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43AC9" w:rsidR="00F04C1F" w:rsidP="00DA7435" w:rsidRDefault="004C57AC" w14:paraId="5D8ED442" w14:textId="6D56A98C">
      <w:pPr>
        <w:pStyle w:val="Tytu"/>
        <w:jc w:val="center"/>
      </w:pPr>
      <w:r w:rsidRPr="00843AC9">
        <w:t>Zapytanie ofertowe</w:t>
      </w:r>
      <w:r w:rsidRPr="00843AC9" w:rsidR="00215CCA">
        <w:t xml:space="preserve"> (ZO)</w:t>
      </w:r>
    </w:p>
    <w:p w:rsidR="00DA7435" w:rsidP="0084621B" w:rsidRDefault="00DA7435" w14:paraId="7BBC6624" w14:textId="77777777">
      <w:pPr>
        <w:jc w:val="center"/>
        <w:rPr>
          <w:rFonts w:ascii="Aptos" w:hAnsi="Aptos"/>
          <w:b/>
          <w:bCs/>
        </w:rPr>
      </w:pPr>
    </w:p>
    <w:p w:rsidR="00DA7435" w:rsidP="0084621B" w:rsidRDefault="00DA7435" w14:paraId="03DEC441" w14:textId="77777777">
      <w:pPr>
        <w:jc w:val="center"/>
        <w:rPr>
          <w:rFonts w:ascii="Aptos" w:hAnsi="Aptos"/>
          <w:b/>
          <w:bCs/>
        </w:rPr>
      </w:pPr>
    </w:p>
    <w:p w:rsidR="009C04A6" w:rsidP="00D36833" w:rsidRDefault="009C04A6" w14:paraId="7BBA4477" w14:textId="606CD14F">
      <w:pPr>
        <w:pStyle w:val="Nagwek1"/>
      </w:pPr>
      <w:r>
        <w:t xml:space="preserve">Nr postępowania </w:t>
      </w:r>
    </w:p>
    <w:p w:rsidRPr="009C04A6" w:rsidR="009C04A6" w:rsidP="009C04A6" w:rsidRDefault="009C04A6" w14:paraId="1CA25302" w14:textId="689FB130">
      <w:r>
        <w:t xml:space="preserve">Postępowanie niniejsze oznaczone jest numerem: </w:t>
      </w:r>
      <w:r w:rsidR="00CB77AC">
        <w:rPr>
          <w:b/>
          <w:bCs/>
        </w:rPr>
        <w:t>8</w:t>
      </w:r>
      <w:r w:rsidRPr="386AE516" w:rsidR="009D122F">
        <w:rPr>
          <w:b/>
          <w:bCs/>
        </w:rPr>
        <w:t>/</w:t>
      </w:r>
      <w:r w:rsidRPr="386AE516" w:rsidR="003E3F5A">
        <w:rPr>
          <w:b/>
          <w:bCs/>
        </w:rPr>
        <w:t>KPOD.07.02-IP.10-0216</w:t>
      </w:r>
    </w:p>
    <w:p w:rsidRPr="00843AC9" w:rsidR="004C57AC" w:rsidP="00D36833" w:rsidRDefault="004C57AC" w14:paraId="5D8ED444" w14:textId="0654BBEE">
      <w:pPr>
        <w:pStyle w:val="Nagwek1"/>
      </w:pPr>
      <w:r w:rsidRPr="00843AC9">
        <w:t>Zamawiający</w:t>
      </w:r>
    </w:p>
    <w:p w:rsidR="00E171E4" w:rsidP="000F2C97" w:rsidRDefault="000F2C97" w14:paraId="5D8ED445" w14:textId="0258AA45">
      <w:pPr>
        <w:spacing w:after="0"/>
        <w:rPr>
          <w:rFonts w:ascii="Aptos" w:hAnsi="Aptos"/>
        </w:rPr>
      </w:pPr>
      <w:r w:rsidRPr="000F2C97">
        <w:rPr>
          <w:rFonts w:ascii="Aptos" w:hAnsi="Aptos"/>
        </w:rPr>
        <w:t xml:space="preserve">Nowe </w:t>
      </w:r>
      <w:r>
        <w:rPr>
          <w:rFonts w:ascii="Aptos" w:hAnsi="Aptos"/>
        </w:rPr>
        <w:t xml:space="preserve">Techniki Medyczne </w:t>
      </w:r>
      <w:r w:rsidRPr="000F2C97">
        <w:rPr>
          <w:rFonts w:ascii="Aptos" w:hAnsi="Aptos"/>
        </w:rPr>
        <w:t xml:space="preserve">Szpital Specjalistyczny imienia Świętej Rodziny </w:t>
      </w:r>
      <w:r>
        <w:rPr>
          <w:rFonts w:ascii="Aptos" w:hAnsi="Aptos"/>
        </w:rPr>
        <w:t xml:space="preserve">Sp. </w:t>
      </w:r>
      <w:r w:rsidR="00E234D9">
        <w:rPr>
          <w:rFonts w:ascii="Aptos" w:hAnsi="Aptos"/>
        </w:rPr>
        <w:t>z </w:t>
      </w:r>
      <w:r>
        <w:rPr>
          <w:rFonts w:ascii="Aptos" w:hAnsi="Aptos"/>
        </w:rPr>
        <w:t>o.o.</w:t>
      </w:r>
    </w:p>
    <w:p w:rsidR="009A4402" w:rsidP="000F2C97" w:rsidRDefault="009A4402" w14:paraId="41496939" w14:textId="77777777">
      <w:pPr>
        <w:spacing w:after="0"/>
        <w:rPr>
          <w:rFonts w:ascii="Aptos" w:hAnsi="Aptos"/>
        </w:rPr>
      </w:pPr>
      <w:r w:rsidRPr="009A4402">
        <w:rPr>
          <w:rFonts w:ascii="Aptos" w:hAnsi="Aptos"/>
        </w:rPr>
        <w:t xml:space="preserve">Rudna Mała 600, </w:t>
      </w:r>
    </w:p>
    <w:p w:rsidR="000F2C97" w:rsidP="000F2C97" w:rsidRDefault="009A4402" w14:paraId="0119B482" w14:textId="2D94D202">
      <w:pPr>
        <w:spacing w:after="0"/>
        <w:rPr>
          <w:rFonts w:ascii="Aptos" w:hAnsi="Aptos"/>
        </w:rPr>
      </w:pPr>
      <w:r w:rsidRPr="009A4402">
        <w:rPr>
          <w:rFonts w:ascii="Aptos" w:hAnsi="Aptos"/>
        </w:rPr>
        <w:t>36-060 Głogów Małopolski</w:t>
      </w:r>
    </w:p>
    <w:p w:rsidRPr="00E234D9" w:rsidR="00B4697D" w:rsidP="00B71EC2" w:rsidRDefault="00AA74F8" w14:paraId="1718E705" w14:textId="76B1EF59">
      <w:pPr>
        <w:pStyle w:val="Nagwek1"/>
        <w:rPr>
          <w:rFonts w:ascii="Aptos" w:hAnsi="Aptos"/>
        </w:rPr>
      </w:pPr>
      <w:r w:rsidRPr="00843AC9">
        <w:rPr>
          <w:rFonts w:ascii="Aptos" w:hAnsi="Aptos"/>
        </w:rPr>
        <w:t xml:space="preserve">Nazwa zamówienia </w:t>
      </w:r>
    </w:p>
    <w:p w:rsidR="00075229" w:rsidP="00FD481F" w:rsidRDefault="00075229" w14:paraId="73C5A87C" w14:textId="0EE47195">
      <w:r w:rsidRPr="00075229">
        <w:t xml:space="preserve">Dostawa i instalacja </w:t>
      </w:r>
      <w:r w:rsidR="00CB77AC">
        <w:t xml:space="preserve">urządzenia RTG mobilnego </w:t>
      </w:r>
      <w:r w:rsidR="007E4FDF">
        <w:t>(1 szt.)</w:t>
      </w:r>
    </w:p>
    <w:p w:rsidR="00D36833" w:rsidP="00B71EC2" w:rsidRDefault="00D36833" w14:paraId="57D7AC58" w14:textId="2528A3CF">
      <w:pPr>
        <w:pStyle w:val="Nagwek1"/>
      </w:pPr>
      <w:r w:rsidRPr="00B71EC2">
        <w:t xml:space="preserve">Źródło finansowania </w:t>
      </w:r>
    </w:p>
    <w:p w:rsidRPr="0097272C" w:rsidR="009812F5" w:rsidP="00E234D9" w:rsidRDefault="00B71EC2" w14:paraId="0AC7B60C" w14:textId="442F18B6">
      <w:pPr>
        <w:jc w:val="both"/>
      </w:pPr>
      <w:r>
        <w:t xml:space="preserve">Zadanie finansowane </w:t>
      </w:r>
      <w:r w:rsidR="00E234D9">
        <w:t>w </w:t>
      </w:r>
      <w:r>
        <w:t xml:space="preserve">ramach </w:t>
      </w:r>
      <w:r w:rsidR="00EF0AB4">
        <w:t xml:space="preserve">Krajowego Planu Odbudowy </w:t>
      </w:r>
      <w:r w:rsidR="00E234D9">
        <w:t>i </w:t>
      </w:r>
      <w:r w:rsidR="00EF0AB4">
        <w:t>Zwiększania Odporności</w:t>
      </w:r>
      <w:r w:rsidR="006E42CD">
        <w:t xml:space="preserve"> </w:t>
      </w:r>
      <w:r w:rsidR="00E234D9">
        <w:t>w </w:t>
      </w:r>
      <w:r w:rsidR="006E42CD">
        <w:t xml:space="preserve">ramach umowy nr KPOD.07.02-IP.10-0216/24/KPO/2576/2025/102 </w:t>
      </w:r>
      <w:r w:rsidR="00E234D9">
        <w:t>o </w:t>
      </w:r>
      <w:r w:rsidR="006E42CD">
        <w:t xml:space="preserve">objęcie wsparciem ze środków planu rozwojowego Przedsięwzięcia pn. „Rozwój </w:t>
      </w:r>
      <w:r w:rsidR="00E234D9">
        <w:t>i </w:t>
      </w:r>
      <w:r w:rsidR="006E42CD">
        <w:t xml:space="preserve">modernizacja infrastruktury oddziałów chirurgii klatki piersiowej, ortopedii </w:t>
      </w:r>
      <w:r w:rsidR="00E234D9">
        <w:t>i </w:t>
      </w:r>
      <w:r w:rsidR="006E42CD">
        <w:t xml:space="preserve">traumatologii narządu ruchu wraz </w:t>
      </w:r>
      <w:r w:rsidR="00E234D9">
        <w:t>z </w:t>
      </w:r>
      <w:r w:rsidR="006E42CD">
        <w:t xml:space="preserve">zapleczem bloku operacyjnego, pracowni: rezonansu magnetycznego, rentgenodiagnostyki ogólnej, USG, endoskopii oraz centralnej sterylizatorni podmiotu leczniczego Nowe Techniki Medyczne Szpital Specjalistyczny Im. Świętej Rodziny Sp. </w:t>
      </w:r>
      <w:r w:rsidR="00E234D9">
        <w:t>z </w:t>
      </w:r>
      <w:r w:rsidR="006E42CD">
        <w:t xml:space="preserve">o.o. </w:t>
      </w:r>
      <w:r w:rsidR="00E234D9">
        <w:t>w </w:t>
      </w:r>
      <w:r w:rsidR="006E42CD">
        <w:t xml:space="preserve">Rudnej Małej 600 zakwalifikowanego do </w:t>
      </w:r>
      <w:r w:rsidR="00E234D9">
        <w:t>I </w:t>
      </w:r>
      <w:r w:rsidR="006E42CD">
        <w:t xml:space="preserve">poziomu Specjalistycznego Ośrodka Leczenia Onkologicznego </w:t>
      </w:r>
      <w:r w:rsidR="00E234D9">
        <w:t>w </w:t>
      </w:r>
      <w:r w:rsidR="006E42CD">
        <w:t xml:space="preserve">ramach Krajowej Sieci Onkologicznej </w:t>
      </w:r>
      <w:r w:rsidR="00E234D9">
        <w:t>i </w:t>
      </w:r>
      <w:r w:rsidR="006E42CD">
        <w:t xml:space="preserve">ich doposażeniem </w:t>
      </w:r>
      <w:r w:rsidR="00E234D9">
        <w:t>w </w:t>
      </w:r>
      <w:r w:rsidR="006E42CD">
        <w:t xml:space="preserve">celu poprawy efektywności funkcjonowania, kompleksowości, dostępności </w:t>
      </w:r>
      <w:r w:rsidR="00E234D9">
        <w:t>i </w:t>
      </w:r>
      <w:r w:rsidR="006E42CD">
        <w:t xml:space="preserve">jakości udzielanych świadczeń zdrowotnych </w:t>
      </w:r>
      <w:r w:rsidR="00E234D9">
        <w:t>w </w:t>
      </w:r>
      <w:r w:rsidR="006E42CD">
        <w:t xml:space="preserve">zakresie diagnostyki  </w:t>
      </w:r>
      <w:r w:rsidR="00E234D9">
        <w:t>i </w:t>
      </w:r>
      <w:r w:rsidR="006E42CD">
        <w:t xml:space="preserve">leczenia onkologicznego nowotworów płuc oraz narządu ruchu” realizowanego </w:t>
      </w:r>
      <w:r w:rsidR="00E234D9">
        <w:t>w </w:t>
      </w:r>
      <w:r w:rsidR="006E42CD">
        <w:t xml:space="preserve">ramach Krajowego Planu Odbudowy </w:t>
      </w:r>
      <w:r w:rsidR="00E234D9">
        <w:t>i </w:t>
      </w:r>
      <w:r w:rsidR="006E42CD">
        <w:t xml:space="preserve">Zwiększania Odporności: Komponent D „Efektywność, dostępność </w:t>
      </w:r>
      <w:r w:rsidR="00E234D9">
        <w:t>i </w:t>
      </w:r>
      <w:r w:rsidR="006E42CD">
        <w:t xml:space="preserve">jakość systemu ochrony zdrowia” Inwestycja D1.1.1 „Rozwój </w:t>
      </w:r>
      <w:r w:rsidR="00E234D9">
        <w:t>i </w:t>
      </w:r>
      <w:r w:rsidR="006E42CD">
        <w:t xml:space="preserve">modernizacja infrastruktury centrów opieki wysokospecjalistycznej </w:t>
      </w:r>
      <w:r w:rsidR="00E234D9">
        <w:t>i </w:t>
      </w:r>
      <w:r w:rsidR="006E42CD">
        <w:t>innych podmiotów leczniczych”</w:t>
      </w:r>
    </w:p>
    <w:p w:rsidRPr="00843AC9" w:rsidR="00AA74F8" w:rsidP="00DF4617" w:rsidRDefault="00AA74F8" w14:paraId="5D8ED450" w14:textId="1DC0DC14">
      <w:pPr>
        <w:pStyle w:val="Nagwek1"/>
        <w:rPr>
          <w:rFonts w:ascii="Aptos" w:hAnsi="Aptos"/>
        </w:rPr>
      </w:pPr>
      <w:r w:rsidRPr="00843AC9">
        <w:rPr>
          <w:rFonts w:ascii="Aptos" w:hAnsi="Aptos"/>
        </w:rPr>
        <w:t>Opis przedmiotu zamówienia</w:t>
      </w:r>
    </w:p>
    <w:p w:rsidRPr="00843AC9" w:rsidR="00DF4617" w:rsidP="00DF4617" w:rsidRDefault="00DF4617" w14:paraId="5D8ED451" w14:textId="77777777">
      <w:pPr>
        <w:pStyle w:val="Nagwek2"/>
        <w:rPr>
          <w:rFonts w:ascii="Aptos" w:hAnsi="Aptos"/>
        </w:rPr>
      </w:pPr>
      <w:r w:rsidRPr="00843AC9">
        <w:rPr>
          <w:rFonts w:ascii="Aptos" w:hAnsi="Aptos"/>
        </w:rPr>
        <w:t xml:space="preserve">Informacje wstępne </w:t>
      </w:r>
    </w:p>
    <w:p w:rsidRPr="004248DA" w:rsidR="00122AB4" w:rsidP="004248DA" w:rsidRDefault="00EA7987" w14:paraId="1FEC2124" w14:textId="46B97BD5">
      <w:pPr>
        <w:pStyle w:val="Akapitzlist"/>
        <w:numPr>
          <w:ilvl w:val="0"/>
          <w:numId w:val="3"/>
        </w:numPr>
        <w:jc w:val="both"/>
        <w:rPr>
          <w:rFonts w:ascii="Aptos" w:hAnsi="Aptos"/>
        </w:rPr>
      </w:pPr>
      <w:r w:rsidRPr="00122AB4">
        <w:rPr>
          <w:rFonts w:ascii="Aptos" w:hAnsi="Aptos"/>
        </w:rPr>
        <w:t xml:space="preserve">Postępowanie </w:t>
      </w:r>
      <w:r w:rsidRPr="00122AB4" w:rsidR="00E234D9">
        <w:rPr>
          <w:rFonts w:ascii="Aptos" w:hAnsi="Aptos"/>
        </w:rPr>
        <w:t>o</w:t>
      </w:r>
      <w:r w:rsidR="00E234D9">
        <w:rPr>
          <w:rFonts w:ascii="Aptos" w:hAnsi="Aptos"/>
        </w:rPr>
        <w:t> </w:t>
      </w:r>
      <w:r w:rsidRPr="00122AB4">
        <w:rPr>
          <w:rFonts w:ascii="Aptos" w:hAnsi="Aptos"/>
        </w:rPr>
        <w:t xml:space="preserve">udzielenie zamówienia publicznego prowadzone jest zgodnie </w:t>
      </w:r>
      <w:r w:rsidRPr="00122AB4" w:rsidR="00E234D9">
        <w:rPr>
          <w:rFonts w:ascii="Aptos" w:hAnsi="Aptos"/>
        </w:rPr>
        <w:t>z</w:t>
      </w:r>
      <w:r w:rsidR="00E234D9">
        <w:rPr>
          <w:rFonts w:ascii="Aptos" w:hAnsi="Aptos"/>
        </w:rPr>
        <w:t> </w:t>
      </w:r>
      <w:r w:rsidRPr="00122AB4">
        <w:rPr>
          <w:rFonts w:ascii="Aptos" w:hAnsi="Aptos"/>
        </w:rPr>
        <w:t xml:space="preserve">regułą konkurencyjności opisaną </w:t>
      </w:r>
      <w:r w:rsidRPr="00122AB4" w:rsidR="00E234D9">
        <w:rPr>
          <w:rFonts w:ascii="Aptos" w:hAnsi="Aptos"/>
        </w:rPr>
        <w:t>w</w:t>
      </w:r>
      <w:r w:rsidR="00E234D9">
        <w:rPr>
          <w:rFonts w:ascii="Aptos" w:hAnsi="Aptos"/>
        </w:rPr>
        <w:t> </w:t>
      </w:r>
      <w:r w:rsidRPr="00122AB4" w:rsidR="00122AB4">
        <w:rPr>
          <w:rFonts w:ascii="Aptos" w:hAnsi="Aptos"/>
        </w:rPr>
        <w:t xml:space="preserve">Procedurze przeprowadzania postępowań </w:t>
      </w:r>
      <w:r w:rsidRPr="00122AB4" w:rsidR="00E234D9">
        <w:rPr>
          <w:rFonts w:ascii="Aptos" w:hAnsi="Aptos"/>
        </w:rPr>
        <w:t>o</w:t>
      </w:r>
      <w:r w:rsidR="00E234D9">
        <w:rPr>
          <w:rFonts w:ascii="Aptos" w:hAnsi="Aptos"/>
        </w:rPr>
        <w:t> </w:t>
      </w:r>
      <w:r w:rsidRPr="00122AB4" w:rsidR="00122AB4">
        <w:rPr>
          <w:rFonts w:ascii="Aptos" w:hAnsi="Aptos"/>
        </w:rPr>
        <w:t xml:space="preserve">udzielenie zamówień zgodnie </w:t>
      </w:r>
      <w:r w:rsidRPr="00122AB4" w:rsidR="00E234D9">
        <w:rPr>
          <w:rFonts w:ascii="Aptos" w:hAnsi="Aptos"/>
        </w:rPr>
        <w:t>z</w:t>
      </w:r>
      <w:r w:rsidR="00E234D9">
        <w:rPr>
          <w:rFonts w:ascii="Aptos" w:hAnsi="Aptos"/>
        </w:rPr>
        <w:t> </w:t>
      </w:r>
      <w:r w:rsidRPr="00122AB4" w:rsidR="00122AB4">
        <w:rPr>
          <w:rFonts w:ascii="Aptos" w:hAnsi="Aptos"/>
        </w:rPr>
        <w:t>zasadą konkurencyjności</w:t>
      </w:r>
    </w:p>
    <w:p w:rsidR="00EA7987" w:rsidP="00244BED" w:rsidRDefault="00EA7987" w14:paraId="5D8ED453" w14:textId="4E4790A8">
      <w:pPr>
        <w:pStyle w:val="Akapitzlist"/>
        <w:numPr>
          <w:ilvl w:val="0"/>
          <w:numId w:val="3"/>
        </w:numPr>
        <w:jc w:val="both"/>
        <w:rPr>
          <w:rFonts w:ascii="Aptos" w:hAnsi="Aptos"/>
        </w:rPr>
      </w:pPr>
      <w:r w:rsidRPr="00843AC9">
        <w:rPr>
          <w:rFonts w:ascii="Aptos" w:hAnsi="Aptos"/>
        </w:rPr>
        <w:t xml:space="preserve">Do czynności podejmowanych przez Zamawiającego </w:t>
      </w:r>
      <w:r w:rsidRPr="00843AC9" w:rsidR="00E234D9">
        <w:rPr>
          <w:rFonts w:ascii="Aptos" w:hAnsi="Aptos"/>
        </w:rPr>
        <w:t>i</w:t>
      </w:r>
      <w:r w:rsidR="00E234D9">
        <w:rPr>
          <w:rFonts w:ascii="Aptos" w:hAnsi="Aptos"/>
        </w:rPr>
        <w:t> </w:t>
      </w:r>
      <w:r w:rsidRPr="00843AC9">
        <w:rPr>
          <w:rFonts w:ascii="Aptos" w:hAnsi="Aptos"/>
        </w:rPr>
        <w:t xml:space="preserve">Wykonawców </w:t>
      </w:r>
      <w:r w:rsidRPr="00843AC9" w:rsidR="00E234D9">
        <w:rPr>
          <w:rFonts w:ascii="Aptos" w:hAnsi="Aptos"/>
        </w:rPr>
        <w:t>w</w:t>
      </w:r>
      <w:r w:rsidR="00E234D9">
        <w:rPr>
          <w:rFonts w:ascii="Aptos" w:hAnsi="Aptos"/>
        </w:rPr>
        <w:t> </w:t>
      </w:r>
      <w:r w:rsidRPr="00843AC9">
        <w:rPr>
          <w:rFonts w:ascii="Aptos" w:hAnsi="Aptos"/>
        </w:rPr>
        <w:t>postępowaniu o</w:t>
      </w:r>
      <w:r w:rsidRPr="00843AC9" w:rsidR="00CA4F92">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Pr="00843AC9" w:rsidR="0000566A">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t.j. </w:t>
      </w:r>
      <w:r w:rsidR="00E234D9">
        <w:rPr>
          <w:rFonts w:ascii="Aptos" w:hAnsi="Aptos"/>
        </w:rPr>
        <w:t>z </w:t>
      </w:r>
      <w:r w:rsidR="00F23508">
        <w:rPr>
          <w:rFonts w:ascii="Aptos" w:hAnsi="Aptos"/>
        </w:rPr>
        <w:t>póź. zm – dalej jako „pzp”)</w:t>
      </w:r>
      <w:r w:rsidRPr="00843AC9">
        <w:rPr>
          <w:rFonts w:ascii="Aptos" w:hAnsi="Aptos"/>
        </w:rPr>
        <w:t>.</w:t>
      </w:r>
    </w:p>
    <w:p w:rsidR="00687394" w:rsidRDefault="00EF525F" w14:paraId="5CCB63B8" w14:textId="77777777">
      <w:pPr>
        <w:pStyle w:val="Akapitzlist"/>
        <w:numPr>
          <w:ilvl w:val="0"/>
          <w:numId w:val="3"/>
        </w:numPr>
        <w:jc w:val="both"/>
        <w:rPr>
          <w:rFonts w:ascii="Aptos" w:hAnsi="Aptos"/>
        </w:rPr>
      </w:pPr>
      <w:r w:rsidRPr="009C5D5F">
        <w:rPr>
          <w:rFonts w:ascii="Aptos" w:hAnsi="Aptos"/>
        </w:rPr>
        <w:t xml:space="preserve">Do Postępowania mają zastosowanie </w:t>
      </w:r>
    </w:p>
    <w:p w:rsidR="00687394" w:rsidP="00687394" w:rsidRDefault="00FC4F5B" w14:paraId="6441D8DE" w14:textId="58C65C1A">
      <w:pPr>
        <w:pStyle w:val="Akapitzlist"/>
        <w:numPr>
          <w:ilvl w:val="1"/>
          <w:numId w:val="3"/>
        </w:numPr>
        <w:jc w:val="both"/>
        <w:rPr>
          <w:rFonts w:ascii="Aptos" w:hAnsi="Aptos"/>
        </w:rPr>
      </w:pPr>
      <w:r w:rsidRPr="0B74CB50" w:rsidR="00FC4F5B">
        <w:rPr>
          <w:rFonts w:ascii="Aptos" w:hAnsi="Aptos"/>
        </w:rPr>
        <w:t xml:space="preserve">Wytyczne opublikowane w </w:t>
      </w:r>
      <w:r w:rsidRPr="0B74CB50" w:rsidR="00356FC7">
        <w:rPr>
          <w:rFonts w:ascii="Aptos" w:hAnsi="Aptos"/>
        </w:rPr>
        <w:t xml:space="preserve">załączniku nr 2.2 do Regulaminu wyboru pt. Szczegółowe warunki uznania wydatków za </w:t>
      </w:r>
      <w:r w:rsidRPr="0B74CB50" w:rsidR="00356FC7">
        <w:rPr>
          <w:rFonts w:ascii="Aptos" w:hAnsi="Aptos"/>
        </w:rPr>
        <w:t>kwalifikowalne w</w:t>
      </w:r>
      <w:r w:rsidRPr="0B74CB50" w:rsidR="00356FC7">
        <w:rPr>
          <w:rFonts w:ascii="Aptos" w:hAnsi="Aptos"/>
        </w:rPr>
        <w:t xml:space="preserve"> ramach inwestycji Inwestycja D1.1.1 „Rozwój i modernizacja infrastruktury centrów opieki wysokospecjalistycznej i innych </w:t>
      </w:r>
      <w:r w:rsidRPr="0B74CB50" w:rsidR="00356FC7">
        <w:rPr>
          <w:rFonts w:ascii="Aptos" w:hAnsi="Aptos"/>
        </w:rPr>
        <w:t>podmiotów leczniczych”</w:t>
      </w:r>
      <w:r w:rsidRPr="0B74CB50" w:rsidR="001666C4">
        <w:rPr>
          <w:rFonts w:ascii="Aptos" w:hAnsi="Aptos"/>
        </w:rPr>
        <w:t xml:space="preserve"> dostępne na stronie </w:t>
      </w:r>
      <w:hyperlink r:id="R60d9645390104e32">
        <w:r w:rsidRPr="0B74CB50" w:rsidR="009C5D5F">
          <w:rPr>
            <w:rStyle w:val="Hipercze"/>
            <w:rFonts w:ascii="Aptos" w:hAnsi="Aptos"/>
          </w:rPr>
          <w:t>https://www.gov.pl/web/zdrowie/d111-rozwoj-i-modernizacja-infrastruktury-centrow-opieki-wysokospecjalistycznej-i-innych-podmiotow-leczniczych</w:t>
        </w:r>
      </w:hyperlink>
      <w:r w:rsidRPr="0B74CB50" w:rsidR="009C5D5F">
        <w:rPr>
          <w:rFonts w:ascii="Aptos" w:hAnsi="Aptos"/>
        </w:rPr>
        <w:t xml:space="preserve"> oraz </w:t>
      </w:r>
    </w:p>
    <w:p w:rsidRPr="009C5D5F" w:rsidR="00EF525F" w:rsidP="00687394" w:rsidRDefault="00EF525F" w14:paraId="3D5356AD" w14:textId="23112840">
      <w:pPr>
        <w:pStyle w:val="Akapitzlist"/>
        <w:numPr>
          <w:ilvl w:val="1"/>
          <w:numId w:val="3"/>
        </w:numPr>
        <w:jc w:val="both"/>
        <w:rPr>
          <w:rFonts w:ascii="Aptos" w:hAnsi="Aptos"/>
        </w:rPr>
      </w:pPr>
      <w:r w:rsidRPr="009C5D5F">
        <w:rPr>
          <w:rFonts w:ascii="Aptos" w:hAnsi="Aptos"/>
        </w:rPr>
        <w:t>„Wytyczne dotyczące kwalifikowalności wydatków na lata 2021–2027” (MFiPR/2021–2027/9(2)) w wersji z dnia 14 marca 2025 r., w szczególności Podrozdziału 3.2 – Zasada konkurencyjności</w:t>
      </w:r>
      <w:r w:rsidR="00687394">
        <w:rPr>
          <w:rFonts w:ascii="Aptos" w:hAnsi="Aptos"/>
        </w:rPr>
        <w:t xml:space="preserve"> w wymienionej kolejności</w:t>
      </w:r>
    </w:p>
    <w:p w:rsidR="00EA7987" w:rsidP="00244BED" w:rsidRDefault="00EA7987" w14:paraId="5D8ED454" w14:textId="15005C4E">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Pr="00843AC9" w:rsidR="00401B15">
        <w:rPr>
          <w:rFonts w:ascii="Aptos" w:hAnsi="Aptos"/>
          <w:b/>
          <w:bCs/>
        </w:rPr>
        <w:t>.</w:t>
      </w:r>
      <w:r w:rsidRPr="00843AC9">
        <w:rPr>
          <w:rFonts w:ascii="Aptos" w:hAnsi="Aptos"/>
        </w:rPr>
        <w:t xml:space="preserve"> Zaleca się, aby Wykonawcy we wszelkich kontaktach </w:t>
      </w:r>
      <w:r w:rsidRPr="00843AC9" w:rsidR="00E234D9">
        <w:rPr>
          <w:rFonts w:ascii="Aptos" w:hAnsi="Aptos"/>
        </w:rPr>
        <w:t>z</w:t>
      </w:r>
      <w:r w:rsidR="00E234D9">
        <w:rPr>
          <w:rFonts w:ascii="Aptos" w:hAnsi="Aptos"/>
        </w:rPr>
        <w:t> </w:t>
      </w:r>
      <w:r w:rsidRPr="00843AC9">
        <w:rPr>
          <w:rFonts w:ascii="Aptos" w:hAnsi="Aptos"/>
        </w:rPr>
        <w:t>Zamawiającym powoływali się na wyżej wskazane oznaczenie.</w:t>
      </w:r>
    </w:p>
    <w:p w:rsidR="00545C3E" w:rsidP="00244BED" w:rsidRDefault="009C04A6" w14:paraId="2C5DB829" w14:textId="6BB6F032">
      <w:pPr>
        <w:pStyle w:val="Akapitzlist"/>
        <w:numPr>
          <w:ilvl w:val="0"/>
          <w:numId w:val="3"/>
        </w:numPr>
        <w:jc w:val="both"/>
        <w:rPr>
          <w:rFonts w:ascii="Aptos" w:hAnsi="Aptos"/>
          <w:b/>
          <w:bCs/>
        </w:rPr>
      </w:pPr>
      <w:r w:rsidRPr="00F35DE9">
        <w:rPr>
          <w:rFonts w:ascii="Aptos" w:hAnsi="Aptos"/>
          <w:b/>
          <w:bCs/>
        </w:rPr>
        <w:t xml:space="preserve">Szacowana wartość zamówienia </w:t>
      </w:r>
      <w:r w:rsidR="00E357A6">
        <w:rPr>
          <w:rFonts w:ascii="Aptos" w:hAnsi="Aptos"/>
          <w:b/>
          <w:bCs/>
        </w:rPr>
        <w:t xml:space="preserve">objętego zapytaniem </w:t>
      </w:r>
      <w:r w:rsidR="00BD593C">
        <w:rPr>
          <w:rFonts w:ascii="Aptos" w:hAnsi="Aptos"/>
          <w:b/>
          <w:bCs/>
        </w:rPr>
        <w:t xml:space="preserve">nie </w:t>
      </w:r>
      <w:r w:rsidRPr="00F35DE9">
        <w:rPr>
          <w:rFonts w:ascii="Aptos" w:hAnsi="Aptos"/>
          <w:b/>
          <w:bCs/>
        </w:rPr>
        <w:t>przekracza kwot</w:t>
      </w:r>
      <w:r w:rsidR="00BD593C">
        <w:rPr>
          <w:rFonts w:ascii="Aptos" w:hAnsi="Aptos"/>
          <w:b/>
          <w:bCs/>
        </w:rPr>
        <w:t>y</w:t>
      </w:r>
      <w:r w:rsidRPr="00F35DE9">
        <w:rPr>
          <w:rFonts w:ascii="Aptos" w:hAnsi="Aptos"/>
          <w:b/>
          <w:bCs/>
        </w:rPr>
        <w:t xml:space="preserve"> </w:t>
      </w:r>
      <w:r w:rsidRPr="0097272C" w:rsidR="0097272C">
        <w:rPr>
          <w:rFonts w:ascii="Aptos" w:hAnsi="Aptos"/>
          <w:b/>
          <w:bCs/>
        </w:rPr>
        <w:t>750 000 EUR</w:t>
      </w:r>
      <w:r w:rsidRPr="00F35DE9" w:rsidR="00545C3E">
        <w:rPr>
          <w:rFonts w:ascii="Aptos" w:hAnsi="Aptos"/>
          <w:b/>
          <w:bCs/>
        </w:rPr>
        <w:t xml:space="preserve"> netto </w:t>
      </w:r>
      <w:r w:rsidRPr="00F35DE9" w:rsidR="00E234D9">
        <w:rPr>
          <w:rFonts w:ascii="Aptos" w:hAnsi="Aptos"/>
          <w:b/>
          <w:bCs/>
        </w:rPr>
        <w:t>w</w:t>
      </w:r>
      <w:r w:rsidR="00E234D9">
        <w:rPr>
          <w:rFonts w:ascii="Aptos" w:hAnsi="Aptos"/>
          <w:b/>
          <w:bCs/>
        </w:rPr>
        <w:t> </w:t>
      </w:r>
      <w:r w:rsidRPr="00F35DE9" w:rsidR="00545C3E">
        <w:rPr>
          <w:rFonts w:ascii="Aptos" w:hAnsi="Aptos"/>
          <w:b/>
          <w:bCs/>
        </w:rPr>
        <w:t xml:space="preserve">zakresie dostaw </w:t>
      </w:r>
      <w:r w:rsidRPr="00F35DE9" w:rsidR="00E234D9">
        <w:rPr>
          <w:rFonts w:ascii="Aptos" w:hAnsi="Aptos"/>
          <w:b/>
          <w:bCs/>
        </w:rPr>
        <w:t>i</w:t>
      </w:r>
      <w:r w:rsidR="00E234D9">
        <w:rPr>
          <w:rFonts w:ascii="Aptos" w:hAnsi="Aptos"/>
          <w:b/>
          <w:bCs/>
        </w:rPr>
        <w:t> </w:t>
      </w:r>
      <w:r w:rsidRPr="00F35DE9" w:rsidR="00545C3E">
        <w:rPr>
          <w:rFonts w:ascii="Aptos" w:hAnsi="Aptos"/>
          <w:b/>
          <w:bCs/>
        </w:rPr>
        <w:t>usług</w:t>
      </w:r>
      <w:r w:rsidRPr="00F35DE9" w:rsidR="004A2D1D">
        <w:rPr>
          <w:rFonts w:ascii="Aptos" w:hAnsi="Aptos"/>
          <w:b/>
          <w:bCs/>
        </w:rPr>
        <w:t xml:space="preserve">. </w:t>
      </w:r>
      <w:r w:rsidRPr="00F35DE9" w:rsidR="00545C3E">
        <w:rPr>
          <w:rFonts w:ascii="Aptos" w:hAnsi="Aptos"/>
          <w:b/>
          <w:bCs/>
        </w:rPr>
        <w:t xml:space="preserve"> </w:t>
      </w:r>
    </w:p>
    <w:p w:rsidR="00E357A6" w:rsidP="00E357A6" w:rsidRDefault="00E357A6" w14:paraId="4538D372" w14:textId="18242C66">
      <w:pPr>
        <w:pStyle w:val="Akapitzlist"/>
        <w:numPr>
          <w:ilvl w:val="0"/>
          <w:numId w:val="3"/>
        </w:numPr>
        <w:jc w:val="both"/>
        <w:rPr>
          <w:rFonts w:ascii="Aptos" w:hAnsi="Aptos"/>
          <w:b/>
          <w:bCs/>
        </w:rPr>
      </w:pPr>
      <w:r w:rsidRPr="00F35DE9">
        <w:rPr>
          <w:rFonts w:ascii="Aptos" w:hAnsi="Aptos"/>
          <w:b/>
          <w:bCs/>
        </w:rPr>
        <w:t xml:space="preserve">Szacowana wartość </w:t>
      </w:r>
      <w:r w:rsidR="00252303">
        <w:rPr>
          <w:rFonts w:ascii="Aptos" w:hAnsi="Aptos"/>
          <w:b/>
          <w:bCs/>
        </w:rPr>
        <w:t xml:space="preserve">części projektu, w skład którego wchodzi zakres niniejszego zamówienia  </w:t>
      </w:r>
      <w:r w:rsidRPr="00F35DE9">
        <w:rPr>
          <w:rFonts w:ascii="Aptos" w:hAnsi="Aptos"/>
          <w:b/>
          <w:bCs/>
        </w:rPr>
        <w:t xml:space="preserve"> </w:t>
      </w:r>
      <w:r w:rsidR="00075229">
        <w:rPr>
          <w:rFonts w:ascii="Aptos" w:hAnsi="Aptos"/>
          <w:b/>
          <w:bCs/>
        </w:rPr>
        <w:t xml:space="preserve">nie </w:t>
      </w:r>
      <w:r w:rsidRPr="00F35DE9">
        <w:rPr>
          <w:rFonts w:ascii="Aptos" w:hAnsi="Aptos"/>
          <w:b/>
          <w:bCs/>
        </w:rPr>
        <w:t>przekracza kwot</w:t>
      </w:r>
      <w:r>
        <w:rPr>
          <w:rFonts w:ascii="Aptos" w:hAnsi="Aptos"/>
          <w:b/>
          <w:bCs/>
        </w:rPr>
        <w:t>y</w:t>
      </w:r>
      <w:r w:rsidRPr="00F35DE9">
        <w:rPr>
          <w:rFonts w:ascii="Aptos" w:hAnsi="Aptos"/>
          <w:b/>
          <w:bCs/>
        </w:rPr>
        <w:t xml:space="preserve"> </w:t>
      </w:r>
      <w:r w:rsidRPr="0097272C">
        <w:rPr>
          <w:rFonts w:ascii="Aptos" w:hAnsi="Aptos"/>
          <w:b/>
          <w:bCs/>
        </w:rPr>
        <w:t>750 000 EUR</w:t>
      </w:r>
      <w:r w:rsidRPr="00F35DE9">
        <w:rPr>
          <w:rFonts w:ascii="Aptos" w:hAnsi="Aptos"/>
          <w:b/>
          <w:bCs/>
        </w:rPr>
        <w:t xml:space="preserve"> netto w</w:t>
      </w:r>
      <w:r>
        <w:rPr>
          <w:rFonts w:ascii="Aptos" w:hAnsi="Aptos"/>
          <w:b/>
          <w:bCs/>
        </w:rPr>
        <w:t> </w:t>
      </w:r>
      <w:r w:rsidRPr="00F35DE9">
        <w:rPr>
          <w:rFonts w:ascii="Aptos" w:hAnsi="Aptos"/>
          <w:b/>
          <w:bCs/>
        </w:rPr>
        <w:t>zakresie dostaw i</w:t>
      </w:r>
      <w:r>
        <w:rPr>
          <w:rFonts w:ascii="Aptos" w:hAnsi="Aptos"/>
          <w:b/>
          <w:bCs/>
        </w:rPr>
        <w:t> </w:t>
      </w:r>
      <w:r w:rsidRPr="00F35DE9">
        <w:rPr>
          <w:rFonts w:ascii="Aptos" w:hAnsi="Aptos"/>
          <w:b/>
          <w:bCs/>
        </w:rPr>
        <w:t xml:space="preserve">usług. </w:t>
      </w:r>
      <w:r w:rsidR="00434CB2">
        <w:rPr>
          <w:rFonts w:ascii="Aptos" w:hAnsi="Aptos"/>
          <w:b/>
          <w:bCs/>
        </w:rPr>
        <w:t xml:space="preserve">Postępowanie prowadzone jest zatem z zachowaniem </w:t>
      </w:r>
      <w:r w:rsidR="00075229">
        <w:rPr>
          <w:rFonts w:ascii="Aptos" w:hAnsi="Aptos"/>
          <w:b/>
          <w:bCs/>
        </w:rPr>
        <w:t>podstawowego</w:t>
      </w:r>
      <w:r w:rsidR="00434CB2">
        <w:rPr>
          <w:rFonts w:ascii="Aptos" w:hAnsi="Aptos"/>
          <w:b/>
          <w:bCs/>
        </w:rPr>
        <w:t xml:space="preserve"> terminu składania ofert. </w:t>
      </w:r>
      <w:r w:rsidRPr="00F35DE9">
        <w:rPr>
          <w:rFonts w:ascii="Aptos" w:hAnsi="Aptos"/>
          <w:b/>
          <w:bCs/>
        </w:rPr>
        <w:t xml:space="preserve"> </w:t>
      </w:r>
    </w:p>
    <w:p w:rsidRPr="00843AC9" w:rsidR="00EA7987" w:rsidP="00244BED" w:rsidRDefault="00EA7987" w14:paraId="5D8ED455" w14:textId="37376BF0">
      <w:pPr>
        <w:pStyle w:val="Akapitzlist"/>
        <w:numPr>
          <w:ilvl w:val="0"/>
          <w:numId w:val="3"/>
        </w:numPr>
        <w:jc w:val="both"/>
        <w:rPr>
          <w:rFonts w:ascii="Aptos" w:hAnsi="Aptos"/>
        </w:rPr>
      </w:pPr>
      <w:r w:rsidRPr="00843AC9">
        <w:rPr>
          <w:rFonts w:ascii="Aptos" w:hAnsi="Aptos"/>
        </w:rPr>
        <w:t xml:space="preserve">Postępowanie prowadzone jest </w:t>
      </w:r>
      <w:r w:rsidRPr="00843AC9" w:rsidR="00E234D9">
        <w:rPr>
          <w:rFonts w:ascii="Aptos" w:hAnsi="Aptos"/>
        </w:rPr>
        <w:t>w</w:t>
      </w:r>
      <w:r w:rsidR="00E234D9">
        <w:rPr>
          <w:rFonts w:ascii="Aptos" w:hAnsi="Aptos"/>
        </w:rPr>
        <w:t> </w:t>
      </w:r>
      <w:r w:rsidRPr="00843AC9">
        <w:rPr>
          <w:rFonts w:ascii="Aptos" w:hAnsi="Aptos"/>
        </w:rPr>
        <w:t>języku polskim</w:t>
      </w:r>
      <w:r w:rsidRPr="00843AC9" w:rsidR="00B05782">
        <w:rPr>
          <w:rFonts w:ascii="Aptos" w:hAnsi="Aptos"/>
        </w:rPr>
        <w:t xml:space="preserve">. </w:t>
      </w:r>
      <w:r w:rsidRPr="00843AC9" w:rsidR="008768BA">
        <w:rPr>
          <w:rFonts w:ascii="Aptos" w:hAnsi="Aptos"/>
        </w:rPr>
        <w:t xml:space="preserve"> </w:t>
      </w:r>
    </w:p>
    <w:p w:rsidR="004E3B5D" w:rsidP="00DF4617" w:rsidRDefault="004E3B5D" w14:paraId="4789C85A" w14:textId="0927103E">
      <w:pPr>
        <w:pStyle w:val="Nagwek2"/>
        <w:rPr>
          <w:rFonts w:ascii="Aptos" w:hAnsi="Aptos"/>
        </w:rPr>
      </w:pPr>
      <w:r>
        <w:rPr>
          <w:rFonts w:ascii="Aptos" w:hAnsi="Aptos"/>
        </w:rPr>
        <w:t>DNSH</w:t>
      </w:r>
    </w:p>
    <w:p w:rsidR="00113C79" w:rsidP="00E234D9" w:rsidRDefault="00113C79" w14:paraId="7BDD9941" w14:textId="1602B74E">
      <w:pPr>
        <w:jc w:val="both"/>
      </w:pPr>
      <w:r w:rsidRPr="0000253A">
        <w:t xml:space="preserve">Zamówienie jest współfinansowane ze środków Unii Europejskiej </w:t>
      </w:r>
      <w:r w:rsidRPr="0000253A" w:rsidR="00E234D9">
        <w:t>w</w:t>
      </w:r>
      <w:r w:rsidR="00E234D9">
        <w:t> </w:t>
      </w:r>
      <w:r w:rsidRPr="0000253A">
        <w:t xml:space="preserve">ramach Krajowego Planu Odbudowy </w:t>
      </w:r>
      <w:r w:rsidRPr="0000253A" w:rsidR="00E234D9">
        <w:t>i</w:t>
      </w:r>
      <w:r w:rsidR="00E234D9">
        <w:t> </w:t>
      </w:r>
      <w:r w:rsidRPr="0000253A">
        <w:t xml:space="preserve">Zwiększania Odporności (KPO). </w:t>
      </w:r>
      <w:r w:rsidRPr="0000253A" w:rsidR="00E234D9">
        <w:t>W</w:t>
      </w:r>
      <w:r w:rsidR="00E234D9">
        <w:t> </w:t>
      </w:r>
      <w:r w:rsidRPr="0000253A">
        <w:t xml:space="preserve">związku </w:t>
      </w:r>
      <w:r w:rsidRPr="0000253A" w:rsidR="00E234D9">
        <w:t>z</w:t>
      </w:r>
      <w:r w:rsidR="00E234D9">
        <w:t> </w:t>
      </w:r>
      <w:r w:rsidRPr="0000253A">
        <w:t xml:space="preserve">powyższym, zarówno przedmiot zamówienia, jak </w:t>
      </w:r>
      <w:r w:rsidRPr="0000253A" w:rsidR="00E234D9">
        <w:t>i</w:t>
      </w:r>
      <w:r w:rsidR="00E234D9">
        <w:t> </w:t>
      </w:r>
      <w:r w:rsidRPr="0000253A">
        <w:t xml:space="preserve">sposób jego realizacji, muszą być </w:t>
      </w:r>
      <w:r w:rsidRPr="0000253A" w:rsidR="00E234D9">
        <w:t>w</w:t>
      </w:r>
      <w:r w:rsidR="00E234D9">
        <w:t> </w:t>
      </w:r>
      <w:r w:rsidRPr="0000253A">
        <w:t xml:space="preserve">pełni zgodne </w:t>
      </w:r>
      <w:r w:rsidRPr="0000253A" w:rsidR="00E234D9">
        <w:t>z</w:t>
      </w:r>
      <w:r w:rsidR="00E234D9">
        <w:t> </w:t>
      </w:r>
      <w:r w:rsidRPr="0000253A">
        <w:t xml:space="preserve">zasadą „nie czyń znaczącej szkody” (DNSH - </w:t>
      </w:r>
      <w:r w:rsidRPr="0000253A">
        <w:rPr>
          <w:i/>
          <w:iCs/>
        </w:rPr>
        <w:t>Do No Significant Harm</w:t>
      </w:r>
      <w:r w:rsidRPr="0000253A">
        <w:t xml:space="preserve">), zdefiniowaną </w:t>
      </w:r>
      <w:r w:rsidRPr="0000253A" w:rsidR="00E234D9">
        <w:t>w</w:t>
      </w:r>
      <w:r w:rsidR="00E234D9">
        <w:t> </w:t>
      </w:r>
      <w:r w:rsidRPr="0000253A">
        <w:t xml:space="preserve">art. 17 Rozporządzenia Parlamentu Europejskiego </w:t>
      </w:r>
      <w:r w:rsidRPr="0000253A" w:rsidR="00E234D9">
        <w:t>i</w:t>
      </w:r>
      <w:r w:rsidR="00E234D9">
        <w:t> </w:t>
      </w:r>
      <w:r w:rsidRPr="0000253A">
        <w:t xml:space="preserve">Rady (UE) 2020/852 </w:t>
      </w:r>
      <w:r w:rsidRPr="0000253A" w:rsidR="00E234D9">
        <w:t>z</w:t>
      </w:r>
      <w:r w:rsidR="00E234D9">
        <w:t> </w:t>
      </w:r>
      <w:r w:rsidRPr="0000253A">
        <w:t xml:space="preserve">dnia 18 czerwca 2020 r. </w:t>
      </w:r>
      <w:r w:rsidRPr="0000253A" w:rsidR="00E234D9">
        <w:t>w</w:t>
      </w:r>
      <w:r w:rsidR="00E234D9">
        <w:t> </w:t>
      </w:r>
      <w:r w:rsidRPr="0000253A">
        <w:t xml:space="preserve">sprawie ustanowienia ram ułatwiających zrównoważone inwestycje. </w:t>
      </w:r>
    </w:p>
    <w:p w:rsidR="00113C79" w:rsidP="00E234D9" w:rsidRDefault="00113C79" w14:paraId="7F4D45ED" w14:textId="221E50ED">
      <w:pPr>
        <w:jc w:val="both"/>
      </w:pPr>
      <w:r w:rsidRPr="0000253A">
        <w:t xml:space="preserve">Wykonawca jest zobowiązany do zapewnienia, że oferowane przez niego rozwiązania, technologie </w:t>
      </w:r>
      <w:r w:rsidRPr="0000253A" w:rsidR="00E234D9">
        <w:t>i</w:t>
      </w:r>
      <w:r w:rsidR="00E234D9">
        <w:t> </w:t>
      </w:r>
      <w:r w:rsidRPr="0000253A">
        <w:t xml:space="preserve">procesy nie wyrządzają znaczącej szkody żadnemu </w:t>
      </w:r>
      <w:r w:rsidRPr="0000253A" w:rsidR="00E234D9">
        <w:t>z</w:t>
      </w:r>
      <w:r w:rsidR="00E234D9">
        <w:t> </w:t>
      </w:r>
      <w:r w:rsidRPr="0000253A">
        <w:t xml:space="preserve">sześciu celów środowiskowych wymienionych </w:t>
      </w:r>
      <w:r w:rsidRPr="0000253A" w:rsidR="00E234D9">
        <w:t>w</w:t>
      </w:r>
      <w:r w:rsidR="00E234D9">
        <w:t> </w:t>
      </w:r>
      <w:r w:rsidRPr="0000253A">
        <w:t xml:space="preserve">art. 9 ww. rozporządzenia. </w:t>
      </w:r>
    </w:p>
    <w:p w:rsidR="00113C79" w:rsidP="00E234D9" w:rsidRDefault="00113C79" w14:paraId="528083EA" w14:textId="05B4C0EB">
      <w:pPr>
        <w:jc w:val="both"/>
      </w:pPr>
      <w:r w:rsidRPr="0000253A">
        <w:t xml:space="preserve">Spełnienie zasady DNSH jest warunkiem koniecznym ważności oferty oraz prawidłowej realizacji umowy. Niespełnienie tego wymogu na etapie oceny oferty będzie skutkować jej odrzuceniem, natomiast na etapie realizacji umowy – naliczeniem kar umownych lub wypowiedzeniem umowy </w:t>
      </w:r>
      <w:r w:rsidRPr="0000253A" w:rsidR="00E234D9">
        <w:t>z</w:t>
      </w:r>
      <w:r w:rsidR="00E234D9">
        <w:t> </w:t>
      </w:r>
      <w:r w:rsidRPr="0000253A">
        <w:t xml:space="preserve">winy Wykonawcy. Szczegółowe, mierzalne </w:t>
      </w:r>
      <w:r w:rsidRPr="0000253A" w:rsidR="00E234D9">
        <w:t>i</w:t>
      </w:r>
      <w:r w:rsidR="00E234D9">
        <w:t> </w:t>
      </w:r>
      <w:r w:rsidRPr="0000253A">
        <w:t xml:space="preserve">weryfikowalne wymagania dotyczące zgodności </w:t>
      </w:r>
      <w:r w:rsidRPr="0000253A" w:rsidR="00E234D9">
        <w:t>z</w:t>
      </w:r>
      <w:r w:rsidR="00E234D9">
        <w:t> </w:t>
      </w:r>
      <w:r w:rsidRPr="0000253A">
        <w:t xml:space="preserve">zasadą DNSH zostały określone </w:t>
      </w:r>
      <w:r w:rsidRPr="0000253A" w:rsidR="00E234D9">
        <w:t>w</w:t>
      </w:r>
      <w:r w:rsidR="00E234D9">
        <w:t> </w:t>
      </w:r>
      <w:r w:rsidRPr="0000253A">
        <w:t>Opisie Przedmiotu Zamówienia (Załącznik nr 1 do ZO).</w:t>
      </w:r>
    </w:p>
    <w:p w:rsidRPr="00BC028D" w:rsidR="00BC028D" w:rsidP="00E234D9" w:rsidRDefault="00BC028D" w14:paraId="7CBD3794" w14:textId="0001E683">
      <w:pPr>
        <w:jc w:val="both"/>
      </w:pPr>
      <w:r w:rsidRPr="00BC028D">
        <w:t xml:space="preserve">Między innymi </w:t>
      </w:r>
      <w:r>
        <w:t>Zamawiający</w:t>
      </w:r>
      <w:r w:rsidRPr="00BC028D">
        <w:t xml:space="preserve"> wymaga stosowanie opakowań przyjaznych dla środowiska, mających na celu ograniczenie ilości odpadów oraz ułatwienie ich przetwarzania lub ponownego użycia, np. poprzez:</w:t>
      </w:r>
    </w:p>
    <w:p w:rsidRPr="00BC028D" w:rsidR="00BC028D" w:rsidP="00450E4B" w:rsidRDefault="00BC028D" w14:paraId="020A1A70" w14:textId="77777777">
      <w:pPr>
        <w:numPr>
          <w:ilvl w:val="0"/>
          <w:numId w:val="20"/>
        </w:numPr>
        <w:jc w:val="both"/>
      </w:pPr>
      <w:r w:rsidRPr="00BC028D">
        <w:t>stosowanie opakowań zbiorczych, bez indywidualnych opakowań jednostkowych (pudełek), o ile nie jest to niezbędne ze względów technicznych, transportowych lub sanitarnych lub</w:t>
      </w:r>
    </w:p>
    <w:p w:rsidRPr="00BC028D" w:rsidR="00BC028D" w:rsidP="00450E4B" w:rsidRDefault="00BC028D" w14:paraId="58A4DCEE" w14:textId="77777777">
      <w:pPr>
        <w:numPr>
          <w:ilvl w:val="0"/>
          <w:numId w:val="20"/>
        </w:numPr>
        <w:jc w:val="both"/>
      </w:pPr>
      <w:r w:rsidRPr="00BC028D">
        <w:t>wykonanych z materiałów w pełni biodegradowalnych (np. papier, karton z certyfikatem FSC) lub pochodzących w co najmniej 80% z recyklingu lub wykonanych w całości z materiałów biodegradowalnych (np. papier, skrobia, włókna roślinne) lub</w:t>
      </w:r>
    </w:p>
    <w:p w:rsidRPr="008B316A" w:rsidR="00BC028D" w:rsidP="00450E4B" w:rsidRDefault="00BC028D" w14:paraId="7CB21F30" w14:textId="370435A2">
      <w:pPr>
        <w:numPr>
          <w:ilvl w:val="0"/>
          <w:numId w:val="20"/>
        </w:numPr>
        <w:jc w:val="both"/>
      </w:pPr>
      <w:r w:rsidRPr="00BC028D">
        <w:t>w opakowaniach wielokrotnego użytku lub zwrotnych.</w:t>
      </w:r>
    </w:p>
    <w:p w:rsidRPr="00843AC9" w:rsidR="004C57AC" w:rsidP="00DF4617" w:rsidRDefault="004C57AC" w14:paraId="5D8ED45A" w14:textId="0DB3D89D">
      <w:pPr>
        <w:pStyle w:val="Nagwek2"/>
        <w:rPr>
          <w:rFonts w:ascii="Aptos" w:hAnsi="Aptos"/>
        </w:rPr>
      </w:pPr>
      <w:r w:rsidRPr="00843AC9">
        <w:rPr>
          <w:rFonts w:ascii="Aptos" w:hAnsi="Aptos"/>
        </w:rPr>
        <w:t>Rodzaj zamówienia</w:t>
      </w:r>
    </w:p>
    <w:p w:rsidRPr="00843AC9" w:rsidR="008848BD" w:rsidP="008848BD" w:rsidRDefault="008848BD" w14:paraId="5D8ED45B" w14:textId="7F686787">
      <w:pPr>
        <w:rPr>
          <w:rFonts w:ascii="Aptos" w:hAnsi="Aptos"/>
        </w:rPr>
      </w:pPr>
      <w:r w:rsidRPr="00843AC9">
        <w:rPr>
          <w:rFonts w:ascii="Aptos" w:hAnsi="Aptos"/>
        </w:rPr>
        <w:t>Niniejsze zamówienie jest zamówieniem na</w:t>
      </w:r>
      <w:r w:rsidR="0097272C">
        <w:rPr>
          <w:rFonts w:ascii="Aptos" w:hAnsi="Aptos"/>
        </w:rPr>
        <w:t xml:space="preserve"> dostawy</w:t>
      </w:r>
    </w:p>
    <w:p w:rsidR="00AA74F8" w:rsidP="00DF4617" w:rsidRDefault="00AA74F8" w14:paraId="5D8ED45C" w14:textId="77777777">
      <w:pPr>
        <w:pStyle w:val="Nagwek2"/>
        <w:rPr>
          <w:rFonts w:ascii="Aptos" w:hAnsi="Aptos"/>
        </w:rPr>
      </w:pPr>
      <w:r w:rsidRPr="00843AC9">
        <w:rPr>
          <w:rFonts w:ascii="Aptos" w:hAnsi="Aptos"/>
        </w:rPr>
        <w:t>Kody CPV</w:t>
      </w:r>
    </w:p>
    <w:p w:rsidRPr="002D673A" w:rsidR="00066590" w:rsidP="00B51DC6" w:rsidRDefault="00066590" w14:paraId="3ED230F9" w14:textId="77777777">
      <w:pPr>
        <w:pStyle w:val="NormalnyWeb"/>
        <w:numPr>
          <w:ilvl w:val="1"/>
          <w:numId w:val="28"/>
        </w:numPr>
        <w:spacing w:before="0" w:beforeAutospacing="0" w:after="0" w:afterAutospacing="0"/>
        <w:rPr>
          <w:rFonts w:cs="Arial" w:asciiTheme="minorHAnsi" w:hAnsiTheme="minorHAnsi"/>
          <w:color w:val="1B1C1D"/>
          <w:sz w:val="20"/>
          <w:szCs w:val="20"/>
        </w:rPr>
      </w:pPr>
      <w:r w:rsidRPr="002D673A">
        <w:rPr>
          <w:rFonts w:cs="Arial" w:asciiTheme="minorHAnsi" w:hAnsiTheme="minorHAnsi"/>
          <w:b/>
          <w:bCs/>
          <w:color w:val="1B1C1D"/>
          <w:sz w:val="20"/>
          <w:szCs w:val="20"/>
          <w:bdr w:val="none" w:color="auto" w:sz="0" w:space="0" w:frame="1"/>
        </w:rPr>
        <w:t>33100000-1</w:t>
      </w:r>
      <w:r w:rsidRPr="002D673A">
        <w:rPr>
          <w:rFonts w:cs="Arial" w:asciiTheme="minorHAnsi" w:hAnsiTheme="minorHAnsi"/>
          <w:color w:val="1B1C1D"/>
          <w:sz w:val="20"/>
          <w:szCs w:val="20"/>
        </w:rPr>
        <w:t xml:space="preserve"> – Urządzenia medyczne</w:t>
      </w:r>
    </w:p>
    <w:p w:rsidR="00052B47" w:rsidP="00FE5B0F" w:rsidRDefault="00052B47" w14:paraId="53B5E563" w14:textId="230491C8">
      <w:pPr>
        <w:pStyle w:val="NormalnyWeb"/>
        <w:numPr>
          <w:ilvl w:val="1"/>
          <w:numId w:val="28"/>
        </w:numPr>
        <w:spacing w:after="0"/>
        <w:rPr>
          <w:rFonts w:cs="Arial" w:asciiTheme="minorHAnsi" w:hAnsiTheme="minorHAnsi"/>
          <w:color w:val="1B1C1D"/>
          <w:sz w:val="20"/>
          <w:szCs w:val="20"/>
        </w:rPr>
      </w:pPr>
      <w:r w:rsidRPr="00052B47">
        <w:rPr>
          <w:rFonts w:cs="Arial" w:asciiTheme="minorHAnsi" w:hAnsiTheme="minorHAnsi"/>
          <w:b/>
          <w:bCs/>
          <w:color w:val="1B1C1D"/>
          <w:sz w:val="20"/>
          <w:szCs w:val="20"/>
        </w:rPr>
        <w:t>33111000-1</w:t>
      </w:r>
      <w:r>
        <w:rPr>
          <w:rFonts w:cs="Arial" w:asciiTheme="minorHAnsi" w:hAnsiTheme="minorHAnsi"/>
          <w:b/>
          <w:bCs/>
          <w:color w:val="1B1C1D"/>
          <w:sz w:val="20"/>
          <w:szCs w:val="20"/>
        </w:rPr>
        <w:t xml:space="preserve"> - </w:t>
      </w:r>
      <w:r w:rsidRPr="00052B47">
        <w:rPr>
          <w:rFonts w:cs="Arial" w:asciiTheme="minorHAnsi" w:hAnsiTheme="minorHAnsi"/>
          <w:color w:val="1B1C1D"/>
          <w:sz w:val="20"/>
          <w:szCs w:val="20"/>
        </w:rPr>
        <w:t>Aparatura rentgenowska</w:t>
      </w:r>
    </w:p>
    <w:p w:rsidR="00313526" w:rsidP="00FE5B0F" w:rsidRDefault="00313526" w14:paraId="5504592B" w14:textId="7527F13F">
      <w:pPr>
        <w:pStyle w:val="NormalnyWeb"/>
        <w:numPr>
          <w:ilvl w:val="1"/>
          <w:numId w:val="28"/>
        </w:numPr>
        <w:spacing w:after="0"/>
        <w:rPr>
          <w:rFonts w:cs="Arial" w:asciiTheme="minorHAnsi" w:hAnsiTheme="minorHAnsi"/>
          <w:color w:val="1B1C1D"/>
          <w:sz w:val="20"/>
          <w:szCs w:val="20"/>
        </w:rPr>
      </w:pPr>
      <w:r w:rsidRPr="00313526">
        <w:rPr>
          <w:rFonts w:cs="Arial" w:asciiTheme="minorHAnsi" w:hAnsiTheme="minorHAnsi"/>
          <w:b/>
          <w:bCs/>
          <w:color w:val="1B1C1D"/>
          <w:sz w:val="20"/>
          <w:szCs w:val="20"/>
        </w:rPr>
        <w:t>80561000-4</w:t>
      </w:r>
      <w:r w:rsidRPr="00313526">
        <w:rPr>
          <w:rFonts w:cs="Arial" w:asciiTheme="minorHAnsi" w:hAnsiTheme="minorHAnsi"/>
          <w:color w:val="1B1C1D"/>
          <w:sz w:val="20"/>
          <w:szCs w:val="20"/>
        </w:rPr>
        <w:t xml:space="preserve"> - Usługi szkolenia w dziedzinie zdrowia</w:t>
      </w:r>
    </w:p>
    <w:p w:rsidRPr="00052B47" w:rsidR="003147C7" w:rsidP="00FE5B0F" w:rsidRDefault="003147C7" w14:paraId="6A6DADC6" w14:textId="49D5320C">
      <w:pPr>
        <w:pStyle w:val="NormalnyWeb"/>
        <w:numPr>
          <w:ilvl w:val="1"/>
          <w:numId w:val="28"/>
        </w:numPr>
        <w:spacing w:after="0"/>
        <w:rPr>
          <w:rFonts w:cs="Arial" w:asciiTheme="minorHAnsi" w:hAnsiTheme="minorHAnsi"/>
          <w:color w:val="1B1C1D"/>
          <w:sz w:val="20"/>
          <w:szCs w:val="20"/>
        </w:rPr>
      </w:pPr>
      <w:r w:rsidRPr="003147C7">
        <w:rPr>
          <w:rFonts w:cs="Arial" w:asciiTheme="minorHAnsi" w:hAnsiTheme="minorHAnsi"/>
          <w:b/>
          <w:bCs/>
          <w:color w:val="1B1C1D"/>
          <w:sz w:val="20"/>
          <w:szCs w:val="20"/>
        </w:rPr>
        <w:lastRenderedPageBreak/>
        <w:t>51410000-9</w:t>
      </w:r>
      <w:r w:rsidRPr="003147C7">
        <w:rPr>
          <w:rFonts w:cs="Arial" w:asciiTheme="minorHAnsi" w:hAnsiTheme="minorHAnsi"/>
          <w:color w:val="1B1C1D"/>
          <w:sz w:val="20"/>
          <w:szCs w:val="20"/>
        </w:rPr>
        <w:t xml:space="preserve"> - Usługi instalowania sprzętu medycznego</w:t>
      </w:r>
    </w:p>
    <w:p w:rsidRPr="00E234D9" w:rsidR="00BC603D" w:rsidP="005B08DF" w:rsidRDefault="008848BD" w14:paraId="6C9A9A90" w14:textId="1D34DD27">
      <w:pPr>
        <w:pStyle w:val="Nagwek2"/>
        <w:rPr>
          <w:rFonts w:ascii="Aptos" w:hAnsi="Aptos"/>
        </w:rPr>
      </w:pPr>
      <w:r w:rsidRPr="00843AC9">
        <w:rPr>
          <w:rFonts w:ascii="Aptos" w:hAnsi="Aptos"/>
        </w:rPr>
        <w:t xml:space="preserve">Przedmiot zamówienia </w:t>
      </w:r>
    </w:p>
    <w:p w:rsidRPr="00696323" w:rsidR="00696323" w:rsidP="00696323" w:rsidRDefault="00696323" w14:paraId="2FAE8AE5" w14:textId="6263DD5A">
      <w:pPr>
        <w:pStyle w:val="Nagwek3"/>
      </w:pPr>
      <w:r w:rsidRPr="00696323">
        <w:t>Informacje ogólne</w:t>
      </w:r>
    </w:p>
    <w:p w:rsidR="0045552D" w:rsidP="0045552D" w:rsidRDefault="0045552D" w14:paraId="7287D043" w14:textId="77777777">
      <w:pPr>
        <w:numPr>
          <w:ilvl w:val="0"/>
          <w:numId w:val="27"/>
        </w:numPr>
        <w:jc w:val="both"/>
        <w:rPr>
          <w:rFonts w:ascii="Aptos" w:hAnsi="Aptos"/>
        </w:rPr>
      </w:pPr>
      <w:r w:rsidRPr="0045552D">
        <w:rPr>
          <w:rFonts w:ascii="Aptos" w:hAnsi="Aptos"/>
        </w:rPr>
        <w:t>Przedmiotem zamówienia jest dostawa, montaż, uruchomienie oraz instruktaż personelu w zakresie obsługi fabrycznie nowego mobilnego aparatu RTG z cyfrowym detektorem (1 sztuka), przeznaczonego do diagnostyki przyłóżkowej.</w:t>
      </w:r>
    </w:p>
    <w:p w:rsidRPr="0045552D" w:rsidR="00D10C4B" w:rsidP="0045552D" w:rsidRDefault="00D10C4B" w14:paraId="5C4EA61A" w14:textId="5C38E56B">
      <w:pPr>
        <w:numPr>
          <w:ilvl w:val="0"/>
          <w:numId w:val="27"/>
        </w:numPr>
        <w:jc w:val="both"/>
        <w:rPr>
          <w:rFonts w:ascii="Aptos" w:hAnsi="Aptos"/>
        </w:rPr>
      </w:pPr>
      <w:r w:rsidRPr="0B74CB50" w:rsidR="00D10C4B">
        <w:rPr>
          <w:rFonts w:ascii="Aptos" w:hAnsi="Aptos"/>
        </w:rPr>
        <w:t xml:space="preserve">Urządzenie musi być fabrycznie nowe, niekondycjonowanie, </w:t>
      </w:r>
      <w:r w:rsidRPr="0B74CB50" w:rsidR="00D10C4B">
        <w:rPr>
          <w:rFonts w:ascii="Aptos" w:hAnsi="Aptos"/>
        </w:rPr>
        <w:t>niepowystawowe</w:t>
      </w:r>
      <w:r w:rsidRPr="0B74CB50" w:rsidR="00D10C4B">
        <w:rPr>
          <w:rFonts w:ascii="Aptos" w:hAnsi="Aptos"/>
        </w:rPr>
        <w:t xml:space="preserve">. Data produkcji nie starsza niż </w:t>
      </w:r>
      <w:r w:rsidRPr="0B74CB50" w:rsidR="00D00743">
        <w:rPr>
          <w:rFonts w:ascii="Aptos" w:hAnsi="Aptos"/>
        </w:rPr>
        <w:t>2025</w:t>
      </w:r>
      <w:r w:rsidRPr="0B74CB50" w:rsidR="24132EA7">
        <w:rPr>
          <w:rFonts w:ascii="Aptos" w:hAnsi="Aptos"/>
        </w:rPr>
        <w:t xml:space="preserve"> </w:t>
      </w:r>
      <w:r w:rsidRPr="0B74CB50" w:rsidR="00D00743">
        <w:rPr>
          <w:rFonts w:ascii="Aptos" w:hAnsi="Aptos"/>
        </w:rPr>
        <w:t>r.</w:t>
      </w:r>
      <w:r w:rsidRPr="0B74CB50" w:rsidR="00D00743">
        <w:rPr>
          <w:rFonts w:ascii="Aptos" w:hAnsi="Aptos"/>
        </w:rPr>
        <w:t xml:space="preserve"> </w:t>
      </w:r>
    </w:p>
    <w:p w:rsidR="00696323" w:rsidP="00B51DC6" w:rsidRDefault="00D00743" w14:paraId="39268FA1" w14:textId="010FDDEC">
      <w:pPr>
        <w:numPr>
          <w:ilvl w:val="0"/>
          <w:numId w:val="27"/>
        </w:numPr>
        <w:jc w:val="both"/>
        <w:rPr>
          <w:rFonts w:ascii="Aptos" w:hAnsi="Aptos"/>
        </w:rPr>
      </w:pPr>
      <w:r>
        <w:rPr>
          <w:rFonts w:ascii="Aptos" w:hAnsi="Aptos"/>
        </w:rPr>
        <w:t>O</w:t>
      </w:r>
      <w:r w:rsidRPr="00696323" w:rsidR="00696323">
        <w:rPr>
          <w:rFonts w:ascii="Aptos" w:hAnsi="Aptos"/>
        </w:rPr>
        <w:t>ferowane urządzeni</w:t>
      </w:r>
      <w:r>
        <w:rPr>
          <w:rFonts w:ascii="Aptos" w:hAnsi="Aptos"/>
        </w:rPr>
        <w:t xml:space="preserve">e </w:t>
      </w:r>
      <w:r w:rsidR="008C0994">
        <w:rPr>
          <w:rFonts w:ascii="Aptos" w:hAnsi="Aptos"/>
        </w:rPr>
        <w:t xml:space="preserve">musi </w:t>
      </w:r>
      <w:r w:rsidRPr="00696323" w:rsidR="008C0994">
        <w:rPr>
          <w:rFonts w:ascii="Aptos" w:hAnsi="Aptos"/>
        </w:rPr>
        <w:t>posiadać</w:t>
      </w:r>
      <w:r w:rsidRPr="00696323" w:rsidR="00696323">
        <w:rPr>
          <w:rFonts w:ascii="Aptos" w:hAnsi="Aptos"/>
        </w:rPr>
        <w:t xml:space="preserve"> niezbędne certyfikaty, deklaracje zgodności z normami europejskimi i polskimi (w szczególności PN-EN ISO 15883, PN-EN 285) oraz być dopuszczone do obrotu i użytkowania na terenie Polski zgodnie z obowiązującymi przepisami prawa, w tym z Dyrektywą dotyczącą wyrobów medycznych 2017/745.</w:t>
      </w:r>
    </w:p>
    <w:p w:rsidRPr="00696323" w:rsidR="00AA6ED9" w:rsidP="00B51DC6" w:rsidRDefault="00AA6ED9" w14:paraId="29A0875F" w14:textId="3455C10F">
      <w:pPr>
        <w:numPr>
          <w:ilvl w:val="0"/>
          <w:numId w:val="27"/>
        </w:numPr>
        <w:jc w:val="both"/>
        <w:rPr>
          <w:rFonts w:ascii="Aptos" w:hAnsi="Aptos"/>
        </w:rPr>
      </w:pPr>
      <w:r w:rsidRPr="00AA6ED9">
        <w:rPr>
          <w:rFonts w:ascii="Aptos" w:hAnsi="Aptos"/>
        </w:rPr>
        <w:t>Przedmiot zamówienia realizuje zasady uniwersalnego projektowania, zapewniając ergonomię obsługi (mobilność, łatwość manewrowania) umożliwiającą efektywną pracę personelu medycznego o zróżnicowanych predyspozycjach fizycznych.</w:t>
      </w:r>
    </w:p>
    <w:p w:rsidRPr="00696323" w:rsidR="00696323" w:rsidP="00B51DC6" w:rsidRDefault="00696323" w14:paraId="1760DC79" w14:textId="725FA880">
      <w:pPr>
        <w:numPr>
          <w:ilvl w:val="0"/>
          <w:numId w:val="27"/>
        </w:numPr>
        <w:jc w:val="both"/>
        <w:rPr>
          <w:rFonts w:ascii="Aptos" w:hAnsi="Aptos"/>
        </w:rPr>
      </w:pPr>
      <w:r w:rsidRPr="00696323">
        <w:rPr>
          <w:rFonts w:ascii="Aptos" w:hAnsi="Aptos"/>
        </w:rPr>
        <w:t>Wykonawca w ramach zamówienia zobowiązany jest do przeprowadzenia instruktażu personelu w zakresie obsługi dostarczon</w:t>
      </w:r>
      <w:r w:rsidR="00D00743">
        <w:rPr>
          <w:rFonts w:ascii="Aptos" w:hAnsi="Aptos"/>
        </w:rPr>
        <w:t>ego</w:t>
      </w:r>
      <w:r w:rsidRPr="00696323">
        <w:rPr>
          <w:rFonts w:ascii="Aptos" w:hAnsi="Aptos"/>
        </w:rPr>
        <w:t xml:space="preserve"> urządze</w:t>
      </w:r>
      <w:r w:rsidR="00D00743">
        <w:rPr>
          <w:rFonts w:ascii="Aptos" w:hAnsi="Aptos"/>
        </w:rPr>
        <w:t>nia</w:t>
      </w:r>
      <w:r w:rsidRPr="00696323">
        <w:rPr>
          <w:rFonts w:ascii="Aptos" w:hAnsi="Aptos"/>
        </w:rPr>
        <w:t>.</w:t>
      </w:r>
    </w:p>
    <w:p w:rsidRPr="00696323" w:rsidR="00696323" w:rsidP="00530212" w:rsidRDefault="00696323" w14:paraId="79F6BE48" w14:textId="262180C9">
      <w:pPr>
        <w:pStyle w:val="Nagwek3"/>
      </w:pPr>
      <w:r w:rsidRPr="00696323">
        <w:t>Szczegółowy opis przedmiotu zamówienia</w:t>
      </w:r>
    </w:p>
    <w:p w:rsidR="009E5A90" w:rsidP="009C3687" w:rsidRDefault="00207DC5" w14:paraId="0489D651" w14:textId="1258EFBA">
      <w:pPr>
        <w:jc w:val="both"/>
        <w:rPr>
          <w:rFonts w:ascii="Aptos" w:hAnsi="Aptos"/>
        </w:rPr>
      </w:pPr>
      <w:r>
        <w:rPr>
          <w:rFonts w:ascii="Aptos" w:hAnsi="Aptos"/>
        </w:rPr>
        <w:t xml:space="preserve">Szczegółowy opis zamówienia zawarto </w:t>
      </w:r>
      <w:r w:rsidR="00E234D9">
        <w:rPr>
          <w:rFonts w:ascii="Aptos" w:hAnsi="Aptos"/>
        </w:rPr>
        <w:t>w </w:t>
      </w:r>
      <w:r>
        <w:rPr>
          <w:rFonts w:ascii="Aptos" w:hAnsi="Aptos"/>
        </w:rPr>
        <w:t xml:space="preserve">załączniku nr 1. </w:t>
      </w:r>
    </w:p>
    <w:p w:rsidRPr="00843AC9" w:rsidR="00FB54FC" w:rsidP="008848BD" w:rsidRDefault="00FB54FC" w14:paraId="5D8ED4DF" w14:textId="77777777">
      <w:pPr>
        <w:pStyle w:val="Nagwek2"/>
        <w:rPr>
          <w:rFonts w:ascii="Aptos" w:hAnsi="Aptos"/>
        </w:rPr>
      </w:pPr>
      <w:r w:rsidRPr="00843AC9">
        <w:rPr>
          <w:rFonts w:ascii="Aptos" w:hAnsi="Aptos"/>
        </w:rPr>
        <w:t xml:space="preserve">Wizja lokalna </w:t>
      </w:r>
    </w:p>
    <w:p w:rsidRPr="00843AC9" w:rsidR="00BD3F96" w:rsidP="001E7B83" w:rsidRDefault="00601626" w14:paraId="07CA7894" w14:textId="795B431C">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Pr="00843AC9" w:rsidR="00E234D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Pr="00843AC9" w:rsidR="00E234D9">
        <w:rPr>
          <w:rFonts w:ascii="Aptos" w:hAnsi="Aptos"/>
        </w:rPr>
        <w:t>w</w:t>
      </w:r>
      <w:r w:rsidR="00E234D9">
        <w:rPr>
          <w:rFonts w:ascii="Aptos" w:hAnsi="Aptos"/>
        </w:rPr>
        <w:t> </w:t>
      </w:r>
      <w:r w:rsidRPr="00843AC9">
        <w:rPr>
          <w:rFonts w:ascii="Aptos" w:hAnsi="Aptos"/>
        </w:rPr>
        <w:t xml:space="preserve">miejscu realizacji zamówienia </w:t>
      </w:r>
      <w:r w:rsidRPr="00843AC9" w:rsidR="00E234D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Pr="00843AC9" w:rsidR="00E234D9">
        <w:rPr>
          <w:rFonts w:ascii="Aptos" w:hAnsi="Aptos"/>
        </w:rPr>
        <w:t>z</w:t>
      </w:r>
      <w:r w:rsidR="00E234D9">
        <w:rPr>
          <w:rFonts w:ascii="Aptos" w:hAnsi="Aptos"/>
        </w:rPr>
        <w:t> </w:t>
      </w:r>
      <w:r w:rsidRPr="00843AC9">
        <w:rPr>
          <w:rFonts w:ascii="Aptos" w:hAnsi="Aptos"/>
        </w:rPr>
        <w:t>realizacją zamówienia.</w:t>
      </w:r>
    </w:p>
    <w:p w:rsidRPr="00843AC9" w:rsidR="008848BD" w:rsidP="008848BD" w:rsidRDefault="008848BD" w14:paraId="5D8ED4E2" w14:textId="77777777">
      <w:pPr>
        <w:pStyle w:val="Nagwek2"/>
        <w:rPr>
          <w:rFonts w:ascii="Aptos" w:hAnsi="Aptos"/>
        </w:rPr>
      </w:pPr>
      <w:r w:rsidRPr="00843AC9">
        <w:rPr>
          <w:rFonts w:ascii="Aptos" w:hAnsi="Aptos"/>
        </w:rPr>
        <w:t xml:space="preserve">Równoważność </w:t>
      </w:r>
    </w:p>
    <w:p w:rsidRPr="00843AC9" w:rsidR="00F83349" w:rsidP="00F83349" w:rsidRDefault="00F83349" w14:paraId="5D8ED4E3" w14:textId="77777777">
      <w:pPr>
        <w:rPr>
          <w:rFonts w:ascii="Aptos" w:hAnsi="Aptos"/>
        </w:rPr>
      </w:pPr>
      <w:r w:rsidRPr="00843AC9">
        <w:rPr>
          <w:rFonts w:ascii="Aptos" w:hAnsi="Aptos"/>
        </w:rPr>
        <w:t>Rozwiązania równoważne:</w:t>
      </w:r>
    </w:p>
    <w:p w:rsidRPr="00843AC9" w:rsidR="00F83349" w:rsidP="00B51DC6" w:rsidRDefault="00E81AFE" w14:paraId="5D8ED4E4" w14:textId="1971499E">
      <w:pPr>
        <w:pStyle w:val="Akapitzlist"/>
        <w:numPr>
          <w:ilvl w:val="0"/>
          <w:numId w:val="26"/>
        </w:numPr>
        <w:ind w:left="720"/>
        <w:jc w:val="both"/>
        <w:rPr>
          <w:rFonts w:ascii="Aptos" w:hAnsi="Aptos"/>
        </w:rPr>
      </w:pPr>
      <w:r w:rsidRPr="00843AC9">
        <w:rPr>
          <w:rFonts w:ascii="Aptos" w:hAnsi="Aptos"/>
        </w:rPr>
        <w:t>W</w:t>
      </w:r>
      <w:r w:rsidRPr="00843AC9" w:rsidR="00F83349">
        <w:rPr>
          <w:rFonts w:ascii="Aptos" w:hAnsi="Aptos"/>
        </w:rPr>
        <w:t xml:space="preserve">szędzie tam, gdzie przedmiot zamówienia opisany jest przez odniesienie do norm, europejskich ocen technicznych,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referencji technicznych dopuszcza się rozwiązania równoważne opisywanym.</w:t>
      </w:r>
    </w:p>
    <w:p w:rsidRPr="00843AC9" w:rsidR="00F83349" w:rsidP="00B51DC6" w:rsidRDefault="00E81AFE" w14:paraId="5D8ED4E5" w14:textId="364C2C0B">
      <w:pPr>
        <w:pStyle w:val="Akapitzlist"/>
        <w:numPr>
          <w:ilvl w:val="0"/>
          <w:numId w:val="26"/>
        </w:numPr>
        <w:ind w:left="720"/>
        <w:jc w:val="both"/>
        <w:rPr>
          <w:rFonts w:ascii="Aptos" w:hAnsi="Aptos"/>
        </w:rPr>
      </w:pPr>
      <w:r w:rsidRPr="00843AC9">
        <w:rPr>
          <w:rFonts w:ascii="Aptos" w:hAnsi="Aptos"/>
        </w:rPr>
        <w:t>J</w:t>
      </w:r>
      <w:r w:rsidRPr="00843AC9" w:rsidR="00F83349">
        <w:rPr>
          <w:rFonts w:ascii="Aptos" w:hAnsi="Aptos"/>
        </w:rPr>
        <w:t xml:space="preserve">eżeli </w:t>
      </w:r>
      <w:r w:rsidRPr="00843AC9" w:rsidR="00E234D9">
        <w:rPr>
          <w:rFonts w:ascii="Aptos" w:hAnsi="Aptos"/>
        </w:rPr>
        <w:t>w</w:t>
      </w:r>
      <w:r w:rsidR="00E234D9">
        <w:rPr>
          <w:rFonts w:ascii="Aptos" w:hAnsi="Aptos"/>
        </w:rPr>
        <w:t> </w:t>
      </w:r>
      <w:r w:rsidRPr="00843AC9" w:rsidR="00F8334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Pr="00843AC9" w:rsidR="00BA4B11">
        <w:rPr>
          <w:rFonts w:ascii="Aptos" w:hAnsi="Aptos"/>
        </w:rPr>
        <w:t> </w:t>
      </w:r>
      <w:r w:rsidRPr="00843AC9" w:rsidR="00F83349">
        <w:rPr>
          <w:rFonts w:ascii="Aptos" w:hAnsi="Aptos"/>
        </w:rPr>
        <w:t xml:space="preserve">jakościowe nie gorsze od podanych </w:t>
      </w:r>
      <w:r w:rsidRPr="00843AC9" w:rsidR="00E234D9">
        <w:rPr>
          <w:rFonts w:ascii="Aptos" w:hAnsi="Aptos"/>
        </w:rPr>
        <w:t>w</w:t>
      </w:r>
      <w:r w:rsidR="00E234D9">
        <w:rPr>
          <w:rFonts w:ascii="Aptos" w:hAnsi="Aptos"/>
        </w:rPr>
        <w:t> </w:t>
      </w:r>
      <w:r w:rsidRPr="00843AC9" w:rsidR="00F83349">
        <w:rPr>
          <w:rFonts w:ascii="Aptos" w:hAnsi="Aptos"/>
        </w:rPr>
        <w:t xml:space="preserve">opisie. Ewentualne operowanie przykładowymi nazwami producenta ma jedynie na celu doprecyzowanie poziomu oczekiwań Zamawiającego </w:t>
      </w:r>
      <w:r w:rsidRPr="00843AC9" w:rsidR="00E234D9">
        <w:rPr>
          <w:rFonts w:ascii="Aptos" w:hAnsi="Aptos"/>
        </w:rPr>
        <w:t>w</w:t>
      </w:r>
      <w:r w:rsidR="00E234D9">
        <w:rPr>
          <w:rFonts w:ascii="Aptos" w:hAnsi="Aptos"/>
        </w:rPr>
        <w:t> </w:t>
      </w:r>
      <w:r w:rsidRPr="00843AC9" w:rsidR="00F83349">
        <w:rPr>
          <w:rFonts w:ascii="Aptos" w:hAnsi="Aptos"/>
        </w:rPr>
        <w:t>stosunku do określonego rozwiązania.</w:t>
      </w:r>
      <w:r w:rsidRPr="00843AC9" w:rsidR="00101350">
        <w:rPr>
          <w:rFonts w:ascii="Aptos" w:hAnsi="Aptos"/>
        </w:rPr>
        <w:t xml:space="preserve"> </w:t>
      </w:r>
      <w:r w:rsidRPr="00843AC9" w:rsidR="00F83349">
        <w:rPr>
          <w:rFonts w:ascii="Aptos" w:hAnsi="Aptos"/>
        </w:rPr>
        <w:t xml:space="preserve">Zamawiający dopuszcza </w:t>
      </w:r>
      <w:r w:rsidRPr="00843AC9" w:rsidR="00E234D9">
        <w:rPr>
          <w:rFonts w:ascii="Aptos" w:hAnsi="Aptos"/>
        </w:rPr>
        <w:t>w</w:t>
      </w:r>
      <w:r w:rsidR="00E234D9">
        <w:rPr>
          <w:rFonts w:ascii="Aptos" w:hAnsi="Aptos"/>
        </w:rPr>
        <w:t> </w:t>
      </w:r>
      <w:r w:rsidRPr="00843AC9" w:rsidR="00F83349">
        <w:rPr>
          <w:rFonts w:ascii="Aptos" w:hAnsi="Aptos"/>
        </w:rPr>
        <w:t>takim przypadku składanie ofert równoważnych</w:t>
      </w:r>
      <w:r w:rsidR="00024E9E">
        <w:rPr>
          <w:rFonts w:ascii="Aptos" w:hAnsi="Aptos"/>
        </w:rPr>
        <w:br/>
      </w:r>
      <w:r w:rsidRPr="00843AC9" w:rsidR="00E234D9">
        <w:rPr>
          <w:rFonts w:ascii="Aptos" w:hAnsi="Aptos"/>
        </w:rPr>
        <w:t>z</w:t>
      </w:r>
      <w:r w:rsidR="00E234D9">
        <w:rPr>
          <w:rFonts w:ascii="Aptos" w:hAnsi="Aptos"/>
        </w:rPr>
        <w:t> </w:t>
      </w:r>
      <w:r w:rsidRPr="00843AC9" w:rsidR="00F83349">
        <w:rPr>
          <w:rFonts w:ascii="Aptos" w:hAnsi="Aptos"/>
        </w:rPr>
        <w:t xml:space="preserve">zastosowaniem innych materiałów </w:t>
      </w:r>
      <w:r w:rsidRPr="00843AC9" w:rsidR="00E234D9">
        <w:rPr>
          <w:rFonts w:ascii="Aptos" w:hAnsi="Aptos"/>
        </w:rPr>
        <w:t>i</w:t>
      </w:r>
      <w:r w:rsidR="00E234D9">
        <w:rPr>
          <w:rFonts w:ascii="Aptos" w:hAnsi="Aptos"/>
        </w:rPr>
        <w:t> </w:t>
      </w:r>
      <w:r w:rsidRPr="00843AC9" w:rsidR="00F8334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Pr="00843AC9" w:rsidR="00E234D9">
        <w:rPr>
          <w:rFonts w:ascii="Aptos" w:hAnsi="Aptos"/>
        </w:rPr>
        <w:t>i</w:t>
      </w:r>
      <w:r w:rsidR="00E234D9">
        <w:rPr>
          <w:rFonts w:ascii="Aptos" w:hAnsi="Aptos"/>
        </w:rPr>
        <w:t> </w:t>
      </w:r>
      <w:r w:rsidRPr="00843AC9" w:rsidR="00F83349">
        <w:rPr>
          <w:rFonts w:ascii="Aptos" w:hAnsi="Aptos"/>
        </w:rPr>
        <w:t xml:space="preserve">jakościowych nie gorszych od założonych </w:t>
      </w:r>
      <w:r w:rsidRPr="00843AC9" w:rsidR="00E234D9">
        <w:rPr>
          <w:rFonts w:ascii="Aptos" w:hAnsi="Aptos"/>
        </w:rPr>
        <w:t>w</w:t>
      </w:r>
      <w:r w:rsidR="00E234D9">
        <w:rPr>
          <w:rFonts w:ascii="Aptos" w:hAnsi="Aptos"/>
        </w:rPr>
        <w:t> </w:t>
      </w:r>
      <w:r w:rsidRPr="00843AC9" w:rsidR="00F83349">
        <w:rPr>
          <w:rFonts w:ascii="Aptos" w:hAnsi="Aptos"/>
        </w:rPr>
        <w:t xml:space="preserve">dokumentacji. To samo dotyczy sytuacji, gdy przedmiot zamówienia opisany jest za pomocą norm,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odniesienia.</w:t>
      </w:r>
    </w:p>
    <w:p w:rsidRPr="00843AC9" w:rsidR="00846547" w:rsidP="00B51DC6" w:rsidRDefault="00E81AFE" w14:paraId="5D8ED4E6" w14:textId="6D6638A1">
      <w:pPr>
        <w:pStyle w:val="Akapitzlist"/>
        <w:numPr>
          <w:ilvl w:val="0"/>
          <w:numId w:val="26"/>
        </w:numPr>
        <w:ind w:left="720"/>
        <w:jc w:val="both"/>
        <w:rPr>
          <w:rFonts w:ascii="Aptos" w:hAnsi="Aptos"/>
        </w:rPr>
      </w:pPr>
      <w:r w:rsidRPr="00843AC9">
        <w:rPr>
          <w:rFonts w:ascii="Aptos" w:hAnsi="Aptos"/>
        </w:rPr>
        <w:lastRenderedPageBreak/>
        <w:t>J</w:t>
      </w:r>
      <w:r w:rsidRPr="00843AC9" w:rsidR="00353578">
        <w:rPr>
          <w:rFonts w:ascii="Aptos" w:hAnsi="Aptos"/>
        </w:rPr>
        <w:t xml:space="preserve">eżeli </w:t>
      </w:r>
      <w:r w:rsidRPr="00843AC9" w:rsidR="00E234D9">
        <w:rPr>
          <w:rFonts w:ascii="Aptos" w:hAnsi="Aptos"/>
        </w:rPr>
        <w:t>w</w:t>
      </w:r>
      <w:r w:rsidR="00E234D9">
        <w:rPr>
          <w:rFonts w:ascii="Aptos" w:hAnsi="Aptos"/>
        </w:rPr>
        <w:t> </w:t>
      </w:r>
      <w:r w:rsidRPr="00843AC9" w:rsidR="00353578">
        <w:rPr>
          <w:rFonts w:ascii="Aptos" w:hAnsi="Aptos"/>
        </w:rPr>
        <w:t xml:space="preserve">jakimkolwiek miejscu dokumentacji stanowiącej opis przedmiotu zamówienia </w:t>
      </w:r>
      <w:r w:rsidRPr="00843AC9" w:rsidR="00716F99">
        <w:rPr>
          <w:rFonts w:ascii="Aptos" w:hAnsi="Aptos"/>
        </w:rPr>
        <w:t>został określony sposób postępowania użytkownika i/lub realizacji określonej funkcjonalności należy traktować go wyłącznie poglądowo</w:t>
      </w:r>
      <w:r w:rsidRPr="00843AC9" w:rsidR="00C304E8">
        <w:rPr>
          <w:rFonts w:ascii="Aptos" w:hAnsi="Aptos"/>
        </w:rPr>
        <w:t xml:space="preserve">. Opis ma na celu określenie pożądanego efektu końcowego. Sposób jego osiągnięcia może być dowolny. </w:t>
      </w:r>
    </w:p>
    <w:p w:rsidRPr="00843AC9" w:rsidR="00846547" w:rsidP="00B51DC6" w:rsidRDefault="00E234D9" w14:paraId="5D8ED4E7" w14:textId="5AE0030B">
      <w:pPr>
        <w:pStyle w:val="Akapitzlist"/>
        <w:numPr>
          <w:ilvl w:val="0"/>
          <w:numId w:val="26"/>
        </w:numPr>
        <w:ind w:left="720"/>
        <w:jc w:val="both"/>
        <w:rPr>
          <w:rFonts w:ascii="Aptos" w:hAnsi="Aptos"/>
        </w:rPr>
      </w:pPr>
      <w:r w:rsidRPr="00843AC9">
        <w:rPr>
          <w:rFonts w:ascii="Aptos" w:hAnsi="Aptos"/>
        </w:rPr>
        <w:t>W</w:t>
      </w:r>
      <w:r>
        <w:rPr>
          <w:rFonts w:ascii="Aptos" w:hAnsi="Aptos"/>
        </w:rPr>
        <w:t> </w:t>
      </w:r>
      <w:r w:rsidRPr="00843AC9" w:rsidR="00846547">
        <w:rPr>
          <w:rFonts w:ascii="Aptos" w:hAnsi="Aptos"/>
        </w:rPr>
        <w:t>przypadku, gdy do opisu przedmiotu zamówienia zostały użyte określenia  norm właściwych dla Europejskiego Obszaru Gospodarczego</w:t>
      </w:r>
      <w:r w:rsidRPr="00843AC9" w:rsidR="003C4D64">
        <w:rPr>
          <w:rFonts w:ascii="Aptos" w:hAnsi="Aptos"/>
        </w:rPr>
        <w:t xml:space="preserve">, Zamawiający dopuszcza każde inne rozwiązanie, </w:t>
      </w:r>
      <w:r w:rsidRPr="00843AC9">
        <w:rPr>
          <w:rFonts w:ascii="Aptos" w:hAnsi="Aptos"/>
        </w:rPr>
        <w:t>o</w:t>
      </w:r>
      <w:r>
        <w:rPr>
          <w:rFonts w:ascii="Aptos" w:hAnsi="Aptos"/>
        </w:rPr>
        <w:t> </w:t>
      </w:r>
      <w:r w:rsidRPr="00843AC9" w:rsidR="003C4D64">
        <w:rPr>
          <w:rFonts w:ascii="Aptos" w:hAnsi="Aptos"/>
        </w:rPr>
        <w:t xml:space="preserve">ile </w:t>
      </w:r>
      <w:r w:rsidRPr="00843AC9" w:rsidR="00846547">
        <w:rPr>
          <w:rFonts w:ascii="Aptos" w:hAnsi="Aptos"/>
        </w:rPr>
        <w:t xml:space="preserve">wykonawca udowodni </w:t>
      </w:r>
      <w:r w:rsidRPr="00843AC9">
        <w:rPr>
          <w:rFonts w:ascii="Aptos" w:hAnsi="Aptos"/>
        </w:rPr>
        <w:t>w</w:t>
      </w:r>
      <w:r>
        <w:rPr>
          <w:rFonts w:ascii="Aptos" w:hAnsi="Aptos"/>
        </w:rPr>
        <w:t> </w:t>
      </w:r>
      <w:r w:rsidRPr="00843AC9" w:rsidR="00846547">
        <w:rPr>
          <w:rFonts w:ascii="Aptos" w:hAnsi="Aptos"/>
        </w:rPr>
        <w:t xml:space="preserve">swojej ofercie, że proponowane rozwiązania </w:t>
      </w:r>
      <w:r w:rsidRPr="00843AC9">
        <w:rPr>
          <w:rFonts w:ascii="Aptos" w:hAnsi="Aptos"/>
        </w:rPr>
        <w:t>w</w:t>
      </w:r>
      <w:r>
        <w:rPr>
          <w:rFonts w:ascii="Aptos" w:hAnsi="Aptos"/>
        </w:rPr>
        <w:t> </w:t>
      </w:r>
      <w:r w:rsidRPr="00843AC9" w:rsidR="00846547">
        <w:rPr>
          <w:rFonts w:ascii="Aptos" w:hAnsi="Aptos"/>
        </w:rPr>
        <w:t xml:space="preserve">równoważnym stopniu spełniają wymagania określone </w:t>
      </w:r>
      <w:r w:rsidRPr="00843AC9">
        <w:rPr>
          <w:rFonts w:ascii="Aptos" w:hAnsi="Aptos"/>
        </w:rPr>
        <w:t>w</w:t>
      </w:r>
      <w:r>
        <w:rPr>
          <w:rFonts w:ascii="Aptos" w:hAnsi="Aptos"/>
        </w:rPr>
        <w:t> </w:t>
      </w:r>
      <w:r w:rsidRPr="00843AC9" w:rsidR="00846547">
        <w:rPr>
          <w:rFonts w:ascii="Aptos" w:hAnsi="Aptos"/>
        </w:rPr>
        <w:t>zapytaniu ofertowym</w:t>
      </w:r>
    </w:p>
    <w:p w:rsidRPr="00843AC9" w:rsidR="00F83349" w:rsidP="00B51DC6" w:rsidRDefault="00F83349" w14:paraId="5D8ED4E8" w14:textId="6C25CB50">
      <w:pPr>
        <w:pStyle w:val="Akapitzlist"/>
        <w:numPr>
          <w:ilvl w:val="0"/>
          <w:numId w:val="26"/>
        </w:numPr>
        <w:ind w:left="720"/>
        <w:jc w:val="both"/>
        <w:rPr>
          <w:rFonts w:ascii="Aptos" w:hAnsi="Aptos"/>
        </w:rPr>
      </w:pPr>
      <w:r w:rsidRPr="00843AC9">
        <w:rPr>
          <w:rFonts w:ascii="Aptos" w:hAnsi="Aptos"/>
        </w:rPr>
        <w:t xml:space="preserve">Wykonawca składając ofertę </w:t>
      </w:r>
      <w:r w:rsidRPr="00843AC9" w:rsidR="00E234D9">
        <w:rPr>
          <w:rFonts w:ascii="Aptos" w:hAnsi="Aptos"/>
        </w:rPr>
        <w:t>z</w:t>
      </w:r>
      <w:r w:rsidR="00E234D9">
        <w:rPr>
          <w:rFonts w:ascii="Aptos" w:hAnsi="Aptos"/>
        </w:rPr>
        <w:t> </w:t>
      </w:r>
      <w:r w:rsidRPr="00843AC9">
        <w:rPr>
          <w:rFonts w:ascii="Aptos" w:hAnsi="Aptos"/>
        </w:rPr>
        <w:t xml:space="preserve">zastosowaniem rozwiązań równoważnych składa wraz </w:t>
      </w:r>
      <w:r w:rsidRPr="00843AC9" w:rsidR="00E234D9">
        <w:rPr>
          <w:rFonts w:ascii="Aptos" w:hAnsi="Aptos"/>
        </w:rPr>
        <w:t>z</w:t>
      </w:r>
      <w:r w:rsidR="00E234D9">
        <w:rPr>
          <w:rFonts w:ascii="Aptos" w:hAnsi="Aptos"/>
        </w:rPr>
        <w:t> </w:t>
      </w:r>
      <w:r w:rsidRPr="00843AC9">
        <w:rPr>
          <w:rFonts w:ascii="Aptos" w:hAnsi="Aptos"/>
        </w:rPr>
        <w:t xml:space="preserve">ofertą oświadczenie </w:t>
      </w:r>
      <w:r w:rsidRPr="00843AC9" w:rsidR="00E234D9">
        <w:rPr>
          <w:rFonts w:ascii="Aptos" w:hAnsi="Aptos"/>
        </w:rPr>
        <w:t>o</w:t>
      </w:r>
      <w:r w:rsidR="00E234D9">
        <w:rPr>
          <w:rFonts w:ascii="Aptos" w:hAnsi="Aptos"/>
        </w:rPr>
        <w:t> </w:t>
      </w:r>
      <w:r w:rsidRPr="00843AC9">
        <w:rPr>
          <w:rFonts w:ascii="Aptos" w:hAnsi="Aptos"/>
        </w:rPr>
        <w:t xml:space="preserve">zastosowaniu materiałów równoważnych wraz </w:t>
      </w:r>
      <w:r w:rsidRPr="00843AC9" w:rsidR="00E234D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Pr="00843AC9" w:rsidR="00E234D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rsidR="00AA74F8" w:rsidP="00DF4617" w:rsidRDefault="00AA74F8" w14:paraId="5D8ED4EB" w14:textId="1F565F06">
      <w:pPr>
        <w:pStyle w:val="Nagwek2"/>
        <w:rPr>
          <w:rFonts w:ascii="Aptos" w:hAnsi="Aptos"/>
        </w:rPr>
      </w:pPr>
      <w:r w:rsidRPr="00843AC9">
        <w:rPr>
          <w:rFonts w:ascii="Aptos" w:hAnsi="Aptos"/>
        </w:rPr>
        <w:t xml:space="preserve">Uzasadnienie </w:t>
      </w:r>
      <w:r w:rsidR="00046560">
        <w:rPr>
          <w:rFonts w:ascii="Aptos" w:hAnsi="Aptos"/>
        </w:rPr>
        <w:t xml:space="preserve">braku </w:t>
      </w:r>
      <w:r w:rsidRPr="00843AC9">
        <w:rPr>
          <w:rFonts w:ascii="Aptos" w:hAnsi="Aptos"/>
        </w:rPr>
        <w:t xml:space="preserve">podziału na części </w:t>
      </w:r>
    </w:p>
    <w:p w:rsidR="00C653C3" w:rsidP="003E3D89" w:rsidRDefault="00C653C3" w14:paraId="32C90A8D" w14:textId="77777777"/>
    <w:p w:rsidRPr="000D5093" w:rsidR="000D5093" w:rsidP="000D5093" w:rsidRDefault="000D5093" w14:paraId="38A5C5AD" w14:textId="77777777">
      <w:r w:rsidRPr="000D5093">
        <w:t>Zamawiający nie dokonuje podziału zamówienia na części (np. odrębna dostawa aparatu bazowego i odrębna dostawa detektora lub usług szkoleniowych) z następujących powodów:</w:t>
      </w:r>
    </w:p>
    <w:p w:rsidRPr="000D5093" w:rsidR="000D5093" w:rsidP="000D5093" w:rsidRDefault="000D5093" w14:paraId="4A9D4421" w14:textId="77777777">
      <w:pPr>
        <w:numPr>
          <w:ilvl w:val="0"/>
          <w:numId w:val="35"/>
        </w:numPr>
      </w:pPr>
      <w:r w:rsidRPr="000D5093">
        <w:rPr>
          <w:b/>
          <w:bCs/>
        </w:rPr>
        <w:t>Integralność techniczna i certyfikacja CE:</w:t>
      </w:r>
      <w:r w:rsidRPr="000D5093">
        <w:t xml:space="preserve"> Przedmiotem zamówienia jest zaawansowane urządzenie medyczne (aparat RTG), które stanowi funkcjonalną całość. Zgodnie z przepisami o wyrobach medycznych, aparat wraz z detektorem i oprogramowaniem musi stanowić zwalidowany zestaw, posiadający dopuszczenie do obrotu i używania (certyfikat CE/deklaracja zgodności). Rozdzielenie dostawy komponentów na różnych wykonawców stwarzałoby ryzyko dostarczenia elementów niekompatybilnych, co uniemożliwiłoby legalne i bezpieczne użytkowanie sprzętu w celach diagnostycznych.</w:t>
      </w:r>
    </w:p>
    <w:p w:rsidRPr="000D5093" w:rsidR="000D5093" w:rsidP="000D5093" w:rsidRDefault="000D5093" w14:paraId="0E4B8E5E" w14:textId="77777777">
      <w:pPr>
        <w:numPr>
          <w:ilvl w:val="0"/>
          <w:numId w:val="35"/>
        </w:numPr>
      </w:pPr>
      <w:r w:rsidRPr="000D5093">
        <w:rPr>
          <w:b/>
          <w:bCs/>
        </w:rPr>
        <w:t>Jednolita odpowiedzialność gwarancyjna:</w:t>
      </w:r>
      <w:r w:rsidRPr="000D5093">
        <w:t xml:space="preserve"> Powierzenie realizacji zamówienia jednemu Wykonawcy jest niezbędne w celu zapewnienia jednoznacznej odpowiedzialności za wady i usterki (gwarancja na cały system). Podział zamówienia rodziłby ryzyko sporów kompetencyjnych w przypadku awarii (np. spór między dostawcą generatora a dostawcą detektora co do przyczyny usterki), co mogłoby paraliżować pracę oddziału szpitalnego.</w:t>
      </w:r>
    </w:p>
    <w:p w:rsidRPr="000D5093" w:rsidR="000D5093" w:rsidP="000D5093" w:rsidRDefault="000D5093" w14:paraId="03A1609A" w14:textId="77777777">
      <w:pPr>
        <w:numPr>
          <w:ilvl w:val="0"/>
          <w:numId w:val="35"/>
        </w:numPr>
      </w:pPr>
      <w:r w:rsidRPr="000D5093">
        <w:rPr>
          <w:b/>
          <w:bCs/>
        </w:rPr>
        <w:t>Efektywność ekonomiczna i wdrożeniowa:</w:t>
      </w:r>
      <w:r w:rsidRPr="000D5093">
        <w:t xml:space="preserve"> Dostawa, instalacja, kalibracja oraz szkolenie personelu są procesami ściśle powiązanymi. Realizacja tych zadań przez jeden podmiot zapewnia spójność procesu wdrożenia, minimalizuje czas wyłączenia pracowni z użytkowania oraz obniża koszty administracyjne obsługi zamówienia (jeden kontrakt, jedna procedura odbiorowa).</w:t>
      </w:r>
    </w:p>
    <w:p w:rsidRPr="00791AFF" w:rsidR="006A5137" w:rsidP="008A2B53" w:rsidRDefault="00A26583" w14:paraId="2F2DCBB7" w14:textId="343270CB">
      <w:r>
        <w:t>Ponadto n</w:t>
      </w:r>
      <w:r w:rsidRPr="00791AFF" w:rsidR="006A5137">
        <w:t>iniejsze zamówienie stanowi element technologiczny większego przedsięwzięcia pn. „Rozwój i</w:t>
      </w:r>
      <w:r w:rsidR="006A5137">
        <w:t> </w:t>
      </w:r>
      <w:r w:rsidRPr="00791AFF" w:rsidR="006A5137">
        <w:t>modernizacja infrastruktury oddziałów chirurgii klatki piersiowej, ortopedii i</w:t>
      </w:r>
      <w:r w:rsidR="006A5137">
        <w:t> </w:t>
      </w:r>
      <w:r w:rsidRPr="00791AFF" w:rsidR="006A5137">
        <w:t>traumatologii narządu ruchu (…)” , realizowanego w</w:t>
      </w:r>
      <w:r w:rsidR="006A5137">
        <w:t> </w:t>
      </w:r>
      <w:r w:rsidRPr="00791AFF" w:rsidR="006A5137">
        <w:t>ramach Krajowego Planu Odbudowy i</w:t>
      </w:r>
      <w:r w:rsidR="006A5137">
        <w:t> </w:t>
      </w:r>
      <w:r w:rsidRPr="00791AFF" w:rsidR="006A5137">
        <w:t xml:space="preserve">Zwiększania Odporności. </w:t>
      </w:r>
    </w:p>
    <w:p w:rsidRPr="008A2B53" w:rsidR="006A5137" w:rsidP="008A2B53" w:rsidRDefault="006A5137" w14:paraId="1AF52D1A" w14:textId="3948B6DF">
      <w:pPr>
        <w:rPr>
          <w:b/>
          <w:bCs/>
        </w:rPr>
      </w:pPr>
      <w:r>
        <w:t xml:space="preserve">Zamówienie niniejsze stanowi część większego projektu. Samo w sobie jest zatem częścią zamówienia. </w:t>
      </w:r>
    </w:p>
    <w:p w:rsidRPr="00E234D9" w:rsidR="007676BF" w:rsidP="00E234D9" w:rsidRDefault="00BE34CF" w14:paraId="321183E7" w14:textId="6C4E2CC8">
      <w:pPr>
        <w:pStyle w:val="Nagwek1"/>
        <w:rPr>
          <w:rFonts w:ascii="Aptos" w:hAnsi="Aptos"/>
        </w:rPr>
      </w:pPr>
      <w:r w:rsidRPr="00843AC9">
        <w:rPr>
          <w:rFonts w:ascii="Aptos" w:hAnsi="Aptos"/>
        </w:rPr>
        <w:t xml:space="preserve">Warunki udziału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oraz opis sposobu dokonywania oceny ich spełniania</w:t>
      </w:r>
    </w:p>
    <w:p w:rsidRPr="007676BF" w:rsidR="007676BF" w:rsidP="00E234D9" w:rsidRDefault="00E234D9" w14:paraId="027A6F4A" w14:textId="3FE139B6">
      <w:pPr>
        <w:jc w:val="both"/>
      </w:pPr>
      <w:r w:rsidRPr="007676BF">
        <w:t>O</w:t>
      </w:r>
      <w:r>
        <w:t> </w:t>
      </w:r>
      <w:r w:rsidRPr="007676BF" w:rsidR="007676BF">
        <w:t xml:space="preserve">udzielenie zamówienia mogą ubiegać się Wykonawcy, którzy spełniają niżej określone warunki udziału </w:t>
      </w:r>
      <w:r w:rsidRPr="007676BF">
        <w:t>w</w:t>
      </w:r>
      <w:r>
        <w:t> </w:t>
      </w:r>
      <w:r w:rsidRPr="007676BF" w:rsidR="007676BF">
        <w:t xml:space="preserve">postępowaniu. Ocena spełniania warunków dokonana zostanie na podstawie złożonych przez Wykonawcę oświadczeń </w:t>
      </w:r>
      <w:r w:rsidRPr="007676BF">
        <w:t>i</w:t>
      </w:r>
      <w:r>
        <w:t> </w:t>
      </w:r>
      <w:r w:rsidRPr="007676BF" w:rsidR="007676BF">
        <w:t xml:space="preserve">dokumentów, zgodnie </w:t>
      </w:r>
      <w:r w:rsidRPr="007676BF">
        <w:t>z</w:t>
      </w:r>
      <w:r>
        <w:t> </w:t>
      </w:r>
      <w:r w:rsidRPr="007676BF" w:rsidR="007676BF">
        <w:t xml:space="preserve">formułą </w:t>
      </w:r>
      <w:r w:rsidRPr="007676BF" w:rsidR="007676BF">
        <w:rPr>
          <w:b/>
          <w:bCs/>
        </w:rPr>
        <w:t>"spełnia – nie spełnia"</w:t>
      </w:r>
      <w:r w:rsidRPr="007676BF" w:rsidR="007676BF">
        <w:t>.</w:t>
      </w:r>
    </w:p>
    <w:p w:rsidR="0015034A" w:rsidP="00E234D9" w:rsidRDefault="0015034A" w14:paraId="5D8ED4EF" w14:textId="77777777">
      <w:pPr>
        <w:pStyle w:val="Nagwek2"/>
        <w:jc w:val="both"/>
        <w:rPr>
          <w:rFonts w:ascii="Aptos" w:hAnsi="Aptos"/>
        </w:rPr>
      </w:pPr>
      <w:r w:rsidRPr="00843AC9">
        <w:rPr>
          <w:rFonts w:ascii="Aptos" w:hAnsi="Aptos"/>
        </w:rPr>
        <w:lastRenderedPageBreak/>
        <w:t>Uprawnienia do wykonywania określonej działalności lub czynności</w:t>
      </w:r>
    </w:p>
    <w:p w:rsidR="007676BF" w:rsidP="00E234D9" w:rsidRDefault="007676BF" w14:paraId="574B561A" w14:textId="46F44AA6">
      <w:pPr>
        <w:jc w:val="both"/>
      </w:pPr>
      <w:r>
        <w:t xml:space="preserve">Wykonawca musi posiadać uprawnienia do prowadzenia działalności </w:t>
      </w:r>
      <w:r w:rsidR="00E234D9">
        <w:t>w </w:t>
      </w:r>
      <w:r>
        <w:t xml:space="preserve">zakresie obrotu wyrobami medycznymi na terytorium Rzeczypospolitej Polskiej, zgodnie </w:t>
      </w:r>
      <w:r w:rsidR="00E234D9">
        <w:t>z </w:t>
      </w:r>
      <w:r>
        <w:t xml:space="preserve">obowiązującymi przepisami prawa, </w:t>
      </w:r>
      <w:r w:rsidR="00E234D9">
        <w:t>w </w:t>
      </w:r>
      <w:r>
        <w:t xml:space="preserve">szczególności </w:t>
      </w:r>
      <w:r w:rsidR="00E234D9">
        <w:t>z </w:t>
      </w:r>
      <w:r>
        <w:t xml:space="preserve">ustawą </w:t>
      </w:r>
      <w:r w:rsidR="00E234D9">
        <w:t>z </w:t>
      </w:r>
      <w:r>
        <w:t xml:space="preserve">dnia 7 kwietnia 2022 r. </w:t>
      </w:r>
      <w:r w:rsidR="00E234D9">
        <w:t>o </w:t>
      </w:r>
      <w:r>
        <w:t xml:space="preserve">wyrobach medycznych (Dz. U. </w:t>
      </w:r>
      <w:r w:rsidR="00E234D9">
        <w:t>z </w:t>
      </w:r>
      <w:r>
        <w:t xml:space="preserve">2024 r. poz. 1620). Oferowany sprzęt musi być dopuszczony do obrotu </w:t>
      </w:r>
      <w:r w:rsidR="00E234D9">
        <w:t>i </w:t>
      </w:r>
      <w:r>
        <w:t xml:space="preserve">używania na terytorium UE </w:t>
      </w:r>
      <w:r w:rsidR="00E234D9">
        <w:t>i </w:t>
      </w:r>
      <w:r>
        <w:t>posiadać wymagane certyfikaty (</w:t>
      </w:r>
      <w:r w:rsidR="00E234D9">
        <w:t>w </w:t>
      </w:r>
      <w:r>
        <w:t>szczególności oznakowanie CE).</w:t>
      </w:r>
    </w:p>
    <w:p w:rsidRPr="006470C1" w:rsidR="006470C1" w:rsidP="00E234D9" w:rsidRDefault="007676BF" w14:paraId="40E53D04" w14:textId="098339CB">
      <w:pPr>
        <w:jc w:val="both"/>
      </w:pPr>
      <w:r w:rsidRPr="007676BF">
        <w:rPr>
          <w:b/>
          <w:bCs/>
        </w:rPr>
        <w:t>Sposób oceny:</w:t>
      </w:r>
      <w:r>
        <w:t xml:space="preserve"> Ocena spełniania warunku odbędzie się na podstawie złożonego oświadczenia.</w:t>
      </w:r>
    </w:p>
    <w:p w:rsidR="00D703CC" w:rsidP="00E234D9" w:rsidRDefault="00D703CC" w14:paraId="5D8ED4F1" w14:textId="1285B4A0">
      <w:pPr>
        <w:pStyle w:val="Nagwek2"/>
        <w:jc w:val="both"/>
        <w:rPr>
          <w:rFonts w:ascii="Aptos" w:hAnsi="Aptos"/>
        </w:rPr>
      </w:pPr>
      <w:r w:rsidRPr="00843AC9">
        <w:rPr>
          <w:rFonts w:ascii="Aptos" w:hAnsi="Aptos"/>
        </w:rPr>
        <w:t xml:space="preserve">Wiedza </w:t>
      </w:r>
      <w:r w:rsidRPr="00843AC9" w:rsidR="00E234D9">
        <w:rPr>
          <w:rFonts w:ascii="Aptos" w:hAnsi="Aptos"/>
        </w:rPr>
        <w:t>i</w:t>
      </w:r>
      <w:r w:rsidR="00E234D9">
        <w:rPr>
          <w:rFonts w:ascii="Aptos" w:hAnsi="Aptos"/>
        </w:rPr>
        <w:t> </w:t>
      </w:r>
      <w:r w:rsidRPr="00843AC9">
        <w:rPr>
          <w:rFonts w:ascii="Aptos" w:hAnsi="Aptos"/>
        </w:rPr>
        <w:t>doświadczenie</w:t>
      </w:r>
    </w:p>
    <w:p w:rsidR="007C1936" w:rsidP="007C1936" w:rsidRDefault="007C1936" w14:paraId="5002A3BE" w14:textId="77777777">
      <w:pPr>
        <w:jc w:val="both"/>
      </w:pPr>
      <w:r w:rsidRPr="007C1936">
        <w:t>W celu potwierdzenia zdolności Wykonawcy do należytej realizacji zamówienia, w szczególności w krytycznym terminie określonym przez Zamawiającego, Zamawiający wymaga, aby Wykonawca posiadał niezbędne doświadczenie.</w:t>
      </w:r>
    </w:p>
    <w:p w:rsidRPr="00054AAD" w:rsidR="00054AAD" w:rsidP="00054AAD" w:rsidRDefault="00A377E5" w14:paraId="56050D91" w14:textId="3D3B2319">
      <w:pPr>
        <w:jc w:val="both"/>
      </w:pPr>
      <w:r>
        <w:t xml:space="preserve">O </w:t>
      </w:r>
      <w:r w:rsidRPr="00054AAD" w:rsidR="00054AAD">
        <w:t>udzielenie zamówienia mogą ubiegać się Wykonawcy, którzy spełniają następujący warunek w zakresie wiedzy i doświadczenia:</w:t>
      </w:r>
    </w:p>
    <w:p w:rsidRPr="00054AAD" w:rsidR="00054AAD" w:rsidP="00054AAD" w:rsidRDefault="00054AAD" w14:paraId="1AE64965" w14:textId="3991BB4D">
      <w:pPr>
        <w:jc w:val="both"/>
      </w:pPr>
      <w:r w:rsidRPr="00054AAD">
        <w:t xml:space="preserve">W okresie </w:t>
      </w:r>
      <w:r w:rsidRPr="00054AAD">
        <w:rPr>
          <w:b/>
          <w:bCs/>
        </w:rPr>
        <w:t>ostatnich 3 lat</w:t>
      </w:r>
      <w:r w:rsidRPr="00054AAD">
        <w:t xml:space="preserve"> przed upływem terminu składania ofert, a jeżeli okres prowadzenia działalności jest krótszy – w tym okresie, należycie </w:t>
      </w:r>
      <w:r w:rsidRPr="00054AAD">
        <w:rPr>
          <w:b/>
          <w:bCs/>
        </w:rPr>
        <w:t>wykonali co najmniej dwie (2) dostawy</w:t>
      </w:r>
      <w:r w:rsidRPr="00054AAD">
        <w:t xml:space="preserve"> </w:t>
      </w:r>
      <w:r w:rsidR="000D5093">
        <w:t xml:space="preserve">urządzeń RTG </w:t>
      </w:r>
      <w:r w:rsidRPr="00054AAD">
        <w:t xml:space="preserve"> wartości </w:t>
      </w:r>
      <w:r w:rsidRPr="00054AAD">
        <w:rPr>
          <w:b/>
          <w:bCs/>
        </w:rPr>
        <w:t xml:space="preserve">co najmniej </w:t>
      </w:r>
      <w:r w:rsidR="000D5093">
        <w:rPr>
          <w:b/>
          <w:bCs/>
        </w:rPr>
        <w:t>4</w:t>
      </w:r>
      <w:r w:rsidRPr="00054AAD">
        <w:rPr>
          <w:b/>
          <w:bCs/>
        </w:rPr>
        <w:t>00 000,00 zł brutto</w:t>
      </w:r>
      <w:r w:rsidRPr="00054AAD">
        <w:t xml:space="preserve"> (</w:t>
      </w:r>
      <w:r w:rsidR="00C16B78">
        <w:t>czterysta</w:t>
      </w:r>
      <w:r w:rsidRPr="00054AAD">
        <w:t xml:space="preserve"> tysięcy złotych 00/100) każda dostawa.</w:t>
      </w:r>
    </w:p>
    <w:p w:rsidRPr="00146720" w:rsidR="00146720" w:rsidP="00146720" w:rsidRDefault="00146720" w14:paraId="4B3B12CB" w14:textId="50769493">
      <w:pPr>
        <w:jc w:val="both"/>
      </w:pPr>
      <w:r>
        <w:t>N</w:t>
      </w:r>
      <w:r w:rsidRPr="00146720">
        <w:t xml:space="preserve">a potwierdzenie spełniania powyższego warunku, Wykonawca zobowiązany jest złożyć wraz z ofertą </w:t>
      </w:r>
      <w:r w:rsidRPr="00146720">
        <w:rPr>
          <w:b/>
          <w:bCs/>
        </w:rPr>
        <w:t>wykaz dostaw</w:t>
      </w:r>
      <w:r w:rsidRPr="00146720">
        <w:t xml:space="preserve"> (sporządzony według wzoru stanowiącego Załącznik nr </w:t>
      </w:r>
      <w:r>
        <w:t>3</w:t>
      </w:r>
      <w:r w:rsidRPr="00146720">
        <w:t xml:space="preserve"> do niniejszego zapytania), zawierający co najmniej następujące informacje:</w:t>
      </w:r>
    </w:p>
    <w:p w:rsidRPr="00146720" w:rsidR="00146720" w:rsidP="00B51DC6" w:rsidRDefault="00146720" w14:paraId="344CC40C" w14:textId="77777777">
      <w:pPr>
        <w:numPr>
          <w:ilvl w:val="0"/>
          <w:numId w:val="30"/>
        </w:numPr>
        <w:jc w:val="both"/>
      </w:pPr>
      <w:r w:rsidRPr="00146720">
        <w:t>Przedmiot dostawy,</w:t>
      </w:r>
    </w:p>
    <w:p w:rsidRPr="00146720" w:rsidR="00146720" w:rsidP="00B51DC6" w:rsidRDefault="00146720" w14:paraId="0009D316" w14:textId="77777777">
      <w:pPr>
        <w:numPr>
          <w:ilvl w:val="0"/>
          <w:numId w:val="30"/>
        </w:numPr>
        <w:jc w:val="both"/>
      </w:pPr>
      <w:r w:rsidRPr="00146720">
        <w:t>Wartość brutto dostawy,</w:t>
      </w:r>
    </w:p>
    <w:p w:rsidRPr="00146720" w:rsidR="00146720" w:rsidP="00B51DC6" w:rsidRDefault="00146720" w14:paraId="13F3947D" w14:textId="77777777">
      <w:pPr>
        <w:numPr>
          <w:ilvl w:val="0"/>
          <w:numId w:val="30"/>
        </w:numPr>
        <w:jc w:val="both"/>
      </w:pPr>
      <w:r w:rsidRPr="00146720">
        <w:t>Datę wykonania dostawy,</w:t>
      </w:r>
    </w:p>
    <w:p w:rsidRPr="00146720" w:rsidR="00146720" w:rsidP="00B51DC6" w:rsidRDefault="00146720" w14:paraId="02943A4F" w14:textId="77777777">
      <w:pPr>
        <w:numPr>
          <w:ilvl w:val="0"/>
          <w:numId w:val="30"/>
        </w:numPr>
        <w:jc w:val="both"/>
      </w:pPr>
      <w:r w:rsidRPr="00146720">
        <w:t>Nazwę odbiorcy (podmiotu, na rzecz którego dostawa została wykonana).</w:t>
      </w:r>
    </w:p>
    <w:p w:rsidRPr="00146720" w:rsidR="00146720" w:rsidP="00146720" w:rsidRDefault="00146720" w14:paraId="0B8DA0FE" w14:textId="77777777">
      <w:pPr>
        <w:jc w:val="both"/>
      </w:pPr>
      <w:r w:rsidRPr="00146720">
        <w:t xml:space="preserve">Do wykazu należy załączyć </w:t>
      </w:r>
      <w:r w:rsidRPr="00146720">
        <w:rPr>
          <w:b/>
          <w:bCs/>
        </w:rPr>
        <w:t>dowody</w:t>
      </w:r>
      <w:r w:rsidRPr="00146720">
        <w:t xml:space="preserve"> potwierdzające, że wskazane dostawy zostały wykonane należycie. Dowodami tymi mogą być w szczególności:</w:t>
      </w:r>
    </w:p>
    <w:p w:rsidRPr="00146720" w:rsidR="00146720" w:rsidP="00B51DC6" w:rsidRDefault="00146720" w14:paraId="5365EBB6" w14:textId="77777777">
      <w:pPr>
        <w:numPr>
          <w:ilvl w:val="0"/>
          <w:numId w:val="31"/>
        </w:numPr>
        <w:jc w:val="both"/>
      </w:pPr>
      <w:r w:rsidRPr="00146720">
        <w:t>Referencje lub inne dokumenty wystawione przez odbiorcę,</w:t>
      </w:r>
    </w:p>
    <w:p w:rsidRPr="00146720" w:rsidR="00146720" w:rsidP="00B51DC6" w:rsidRDefault="00146720" w14:paraId="08108FAE" w14:textId="77777777">
      <w:pPr>
        <w:numPr>
          <w:ilvl w:val="0"/>
          <w:numId w:val="31"/>
        </w:numPr>
        <w:jc w:val="both"/>
      </w:pPr>
      <w:r w:rsidRPr="00146720">
        <w:t>Protokoły odbioru końcowego,</w:t>
      </w:r>
    </w:p>
    <w:p w:rsidRPr="00146720" w:rsidR="00146720" w:rsidP="00B51DC6" w:rsidRDefault="00146720" w14:paraId="7E64ADD8" w14:textId="77777777">
      <w:pPr>
        <w:numPr>
          <w:ilvl w:val="0"/>
          <w:numId w:val="31"/>
        </w:numPr>
        <w:jc w:val="both"/>
      </w:pPr>
      <w:r w:rsidRPr="00146720">
        <w:t>Inne dokumenty, z których jednoznacznie wynika fakt należytego wykonania dostawy.</w:t>
      </w:r>
    </w:p>
    <w:p w:rsidR="00146720" w:rsidP="00960F9A" w:rsidRDefault="00146720" w14:paraId="148A954F" w14:textId="77777777">
      <w:pPr>
        <w:jc w:val="both"/>
      </w:pPr>
    </w:p>
    <w:p w:rsidR="00146720" w:rsidP="00960F9A" w:rsidRDefault="00146720" w14:paraId="321BDC9A" w14:textId="77777777">
      <w:pPr>
        <w:jc w:val="both"/>
      </w:pPr>
    </w:p>
    <w:p w:rsidR="00B66DAE" w:rsidP="00E234D9" w:rsidRDefault="00B66DAE" w14:paraId="5D8ED4F6" w14:textId="2C49D65C">
      <w:pPr>
        <w:pStyle w:val="Nagwek2"/>
        <w:jc w:val="both"/>
        <w:rPr>
          <w:rFonts w:ascii="Aptos" w:hAnsi="Aptos"/>
        </w:rPr>
      </w:pPr>
      <w:r w:rsidRPr="00843AC9">
        <w:rPr>
          <w:rFonts w:ascii="Aptos" w:hAnsi="Aptos"/>
        </w:rPr>
        <w:t>Potencjał techniczny</w:t>
      </w:r>
    </w:p>
    <w:p w:rsidRPr="00A9500D" w:rsidR="00A9500D" w:rsidP="00E234D9" w:rsidRDefault="00D428C4" w14:paraId="5A02F7F3" w14:textId="6C073C93">
      <w:pPr>
        <w:jc w:val="both"/>
      </w:pPr>
      <w:r>
        <w:t xml:space="preserve">Zamawiający nie określa warunku </w:t>
      </w:r>
      <w:r w:rsidR="00E234D9">
        <w:t>w </w:t>
      </w:r>
      <w:r>
        <w:t xml:space="preserve">tym zakresie. </w:t>
      </w:r>
    </w:p>
    <w:p w:rsidR="00390CAC" w:rsidP="00E234D9" w:rsidRDefault="00390CAC" w14:paraId="5D8ED4F8" w14:textId="77777777">
      <w:pPr>
        <w:pStyle w:val="Nagwek2"/>
        <w:jc w:val="both"/>
        <w:rPr>
          <w:rFonts w:ascii="Aptos" w:hAnsi="Aptos"/>
        </w:rPr>
      </w:pPr>
      <w:r w:rsidRPr="00843AC9">
        <w:rPr>
          <w:rFonts w:ascii="Aptos" w:hAnsi="Aptos"/>
        </w:rPr>
        <w:t>Osoby zdolne do wykonania zamówienia</w:t>
      </w:r>
    </w:p>
    <w:p w:rsidRPr="00A9500D" w:rsidR="004C77E4" w:rsidP="004C77E4" w:rsidRDefault="004C77E4" w14:paraId="62B878F4" w14:textId="77777777">
      <w:pPr>
        <w:jc w:val="both"/>
      </w:pPr>
      <w:r>
        <w:t xml:space="preserve">Zamawiający nie określa warunku w tym zakresie. </w:t>
      </w:r>
    </w:p>
    <w:p w:rsidR="00D02A92" w:rsidP="00E234D9" w:rsidRDefault="00D02A92" w14:paraId="5D8ED4FA" w14:textId="7C983A21">
      <w:pPr>
        <w:pStyle w:val="Nagwek2"/>
        <w:jc w:val="both"/>
        <w:rPr>
          <w:rFonts w:ascii="Aptos" w:hAnsi="Aptos"/>
        </w:rPr>
      </w:pPr>
      <w:r w:rsidRPr="00843AC9">
        <w:rPr>
          <w:rFonts w:ascii="Aptos" w:hAnsi="Aptos"/>
        </w:rPr>
        <w:t xml:space="preserve">Sytuacja ekonomiczna </w:t>
      </w:r>
      <w:r w:rsidRPr="00843AC9" w:rsidR="00E234D9">
        <w:rPr>
          <w:rFonts w:ascii="Aptos" w:hAnsi="Aptos"/>
        </w:rPr>
        <w:t>i</w:t>
      </w:r>
      <w:r w:rsidR="00E234D9">
        <w:rPr>
          <w:rFonts w:ascii="Aptos" w:hAnsi="Aptos"/>
        </w:rPr>
        <w:t> </w:t>
      </w:r>
      <w:r w:rsidRPr="00843AC9">
        <w:rPr>
          <w:rFonts w:ascii="Aptos" w:hAnsi="Aptos"/>
        </w:rPr>
        <w:t>finansowa</w:t>
      </w:r>
    </w:p>
    <w:p w:rsidRPr="00A9500D" w:rsidR="00CF647F" w:rsidP="00CF647F" w:rsidRDefault="00CF647F" w14:paraId="47E79A27" w14:textId="77777777">
      <w:pPr>
        <w:jc w:val="both"/>
      </w:pPr>
      <w:r>
        <w:t xml:space="preserve">Zamawiający nie określa warunku w tym zakresie. </w:t>
      </w:r>
    </w:p>
    <w:p w:rsidRPr="00843AC9" w:rsidR="00595AE7" w:rsidP="00595AE7" w:rsidRDefault="00595AE7" w14:paraId="5D8ED4FC" w14:textId="77777777">
      <w:pPr>
        <w:pStyle w:val="Nagwek2"/>
        <w:rPr>
          <w:rFonts w:ascii="Aptos" w:hAnsi="Aptos"/>
        </w:rPr>
      </w:pPr>
      <w:r w:rsidRPr="00843AC9">
        <w:rPr>
          <w:rFonts w:ascii="Aptos" w:hAnsi="Aptos"/>
        </w:rPr>
        <w:lastRenderedPageBreak/>
        <w:t>Lista wymaganych dokumentów/oświadczeń</w:t>
      </w:r>
    </w:p>
    <w:p w:rsidRPr="00644C50" w:rsidR="00644C50" w:rsidP="00450E4B" w:rsidRDefault="00333872" w14:paraId="6BC18A4D" w14:textId="6E1BB3BC">
      <w:pPr>
        <w:pStyle w:val="Akapitzlist"/>
        <w:numPr>
          <w:ilvl w:val="0"/>
          <w:numId w:val="21"/>
        </w:numPr>
        <w:jc w:val="both"/>
        <w:rPr>
          <w:rFonts w:ascii="Aptos" w:hAnsi="Aptos"/>
        </w:rPr>
      </w:pPr>
      <w:r w:rsidRPr="00333872">
        <w:rPr>
          <w:rFonts w:ascii="Aptos" w:hAnsi="Aptos"/>
          <w:b/>
          <w:bCs/>
        </w:rPr>
        <w:t>Formularz Ofertowy</w:t>
      </w:r>
      <w:r w:rsidRPr="00333872">
        <w:rPr>
          <w:rFonts w:ascii="Aptos" w:hAnsi="Aptos"/>
        </w:rPr>
        <w:t xml:space="preserve"> – Zgodnie ze wzorem stanowiącym </w:t>
      </w:r>
      <w:r w:rsidRPr="00333872">
        <w:rPr>
          <w:rFonts w:ascii="Aptos" w:hAnsi="Aptos"/>
          <w:b/>
          <w:bCs/>
        </w:rPr>
        <w:t>Załącznik nr 2 do ZO</w:t>
      </w:r>
      <w:r w:rsidRPr="00333872">
        <w:rPr>
          <w:rFonts w:ascii="Aptos" w:hAnsi="Aptos"/>
        </w:rPr>
        <w:t>.</w:t>
      </w:r>
    </w:p>
    <w:p w:rsidRPr="00D03A9B" w:rsidR="00D03A9B" w:rsidP="00333872" w:rsidRDefault="00D03A9B" w14:paraId="777A1EFA" w14:textId="75FF3BB4">
      <w:pPr>
        <w:pStyle w:val="Akapitzlist"/>
        <w:numPr>
          <w:ilvl w:val="0"/>
          <w:numId w:val="21"/>
        </w:numPr>
        <w:jc w:val="both"/>
        <w:rPr>
          <w:rFonts w:ascii="Aptos" w:hAnsi="Aptos"/>
        </w:rPr>
      </w:pPr>
      <w:r>
        <w:rPr>
          <w:rFonts w:ascii="Aptos" w:hAnsi="Aptos"/>
        </w:rPr>
        <w:t xml:space="preserve">Wypełnione </w:t>
      </w:r>
      <w:r w:rsidR="00A52CBC">
        <w:rPr>
          <w:rFonts w:ascii="Aptos" w:hAnsi="Aptos"/>
        </w:rPr>
        <w:t xml:space="preserve">tabele określające parametry oferowanych urządzeń. Należy skorzystać z tabel ujętych w ramach załącznika nr 1 – Opis Przedmiotu Zamówienia. Wykonawca dołącza tabelę dla każdego z elementów zamówienia. </w:t>
      </w:r>
    </w:p>
    <w:p w:rsidRPr="00D938EA" w:rsidR="00333872" w:rsidP="00333872" w:rsidRDefault="00333872" w14:paraId="1B44BC8E" w14:textId="5900318F">
      <w:pPr>
        <w:pStyle w:val="Akapitzlist"/>
        <w:numPr>
          <w:ilvl w:val="0"/>
          <w:numId w:val="21"/>
        </w:numPr>
        <w:jc w:val="both"/>
        <w:rPr>
          <w:rFonts w:ascii="Aptos" w:hAnsi="Aptos"/>
        </w:rPr>
      </w:pPr>
      <w:r w:rsidRPr="00D938EA">
        <w:rPr>
          <w:rFonts w:ascii="Aptos" w:hAnsi="Aptos"/>
          <w:b/>
          <w:bCs/>
        </w:rPr>
        <w:t>Oświadczenie</w:t>
      </w:r>
      <w:r w:rsidRPr="00D938EA">
        <w:rPr>
          <w:rFonts w:ascii="Aptos" w:hAnsi="Aptos"/>
        </w:rPr>
        <w:t xml:space="preserve"> o</w:t>
      </w:r>
      <w:r>
        <w:rPr>
          <w:rFonts w:ascii="Aptos" w:hAnsi="Aptos"/>
        </w:rPr>
        <w:t> </w:t>
      </w:r>
      <w:r w:rsidRPr="00D938EA">
        <w:rPr>
          <w:rFonts w:ascii="Aptos" w:hAnsi="Aptos"/>
        </w:rPr>
        <w:t>posiadaniu uprawnień do wykonywania działalności w</w:t>
      </w:r>
      <w:r>
        <w:rPr>
          <w:rFonts w:ascii="Aptos" w:hAnsi="Aptos"/>
        </w:rPr>
        <w:t> </w:t>
      </w:r>
      <w:r w:rsidRPr="00D938EA">
        <w:rPr>
          <w:rFonts w:ascii="Aptos" w:hAnsi="Aptos"/>
        </w:rPr>
        <w:t>zakresie obrotu wyrobami medycznymi oraz o</w:t>
      </w:r>
      <w:r>
        <w:rPr>
          <w:rFonts w:ascii="Aptos" w:hAnsi="Aptos"/>
        </w:rPr>
        <w:t> </w:t>
      </w:r>
      <w:r w:rsidRPr="00D938EA">
        <w:rPr>
          <w:rFonts w:ascii="Aptos" w:hAnsi="Aptos"/>
        </w:rPr>
        <w:t xml:space="preserve">dopuszczeniu oferowanego sprzętu do obrotu na terytorium UE (dla warunku </w:t>
      </w:r>
      <w:r>
        <w:rPr>
          <w:rFonts w:ascii="Aptos" w:hAnsi="Aptos"/>
        </w:rPr>
        <w:t>z pkt. 6</w:t>
      </w:r>
      <w:r w:rsidRPr="00D938EA">
        <w:rPr>
          <w:rFonts w:ascii="Aptos" w:hAnsi="Aptos"/>
        </w:rPr>
        <w:t>.1).</w:t>
      </w:r>
    </w:p>
    <w:p w:rsidRPr="0074106D" w:rsidR="0074106D" w:rsidP="007C1936" w:rsidRDefault="0074106D" w14:paraId="75F83062" w14:textId="29F5FD81">
      <w:pPr>
        <w:pStyle w:val="Akapitzlist"/>
        <w:numPr>
          <w:ilvl w:val="0"/>
          <w:numId w:val="21"/>
        </w:numPr>
        <w:jc w:val="both"/>
        <w:rPr>
          <w:rFonts w:ascii="Aptos" w:hAnsi="Aptos"/>
        </w:rPr>
      </w:pPr>
      <w:r w:rsidRPr="0074106D">
        <w:rPr>
          <w:rFonts w:ascii="Aptos" w:hAnsi="Aptos"/>
          <w:b/>
          <w:bCs/>
        </w:rPr>
        <w:t>Wykaz dostaw (Załącznik nr 3 do ZO)</w:t>
      </w:r>
      <w:r w:rsidRPr="0074106D">
        <w:rPr>
          <w:rFonts w:ascii="Aptos" w:hAnsi="Aptos"/>
        </w:rPr>
        <w:t xml:space="preserve"> – Wykaz zrealizowanych w ciągu ostatnich 3 lat dostaw, potwierdzający spełnienie warunku doświadczenia</w:t>
      </w:r>
      <w:r w:rsidR="007C1936">
        <w:rPr>
          <w:rFonts w:ascii="Aptos" w:hAnsi="Aptos"/>
        </w:rPr>
        <w:t>.</w:t>
      </w:r>
      <w:r w:rsidRPr="0074106D">
        <w:rPr>
          <w:rFonts w:ascii="Aptos" w:hAnsi="Aptos"/>
        </w:rPr>
        <w:t xml:space="preserve"> </w:t>
      </w:r>
    </w:p>
    <w:p w:rsidRPr="0074106D" w:rsidR="0074106D" w:rsidP="0074106D" w:rsidRDefault="0074106D" w14:paraId="4D651264" w14:textId="016C330A">
      <w:pPr>
        <w:pStyle w:val="Akapitzlist"/>
        <w:numPr>
          <w:ilvl w:val="0"/>
          <w:numId w:val="21"/>
        </w:numPr>
        <w:jc w:val="both"/>
        <w:rPr>
          <w:rFonts w:ascii="Aptos" w:hAnsi="Aptos"/>
        </w:rPr>
      </w:pPr>
      <w:r w:rsidRPr="0074106D">
        <w:rPr>
          <w:rFonts w:ascii="Aptos" w:hAnsi="Aptos"/>
          <w:b/>
          <w:bCs/>
        </w:rPr>
        <w:t>Dowody należytego wykonania</w:t>
      </w:r>
      <w:r w:rsidRPr="0074106D">
        <w:rPr>
          <w:rFonts w:ascii="Aptos" w:hAnsi="Aptos"/>
        </w:rPr>
        <w:t xml:space="preserve"> – Do wykazu dostaw należy załączyć dowody potwierdzające, że wskazane dostawy zostały wykonane należycie (np. referencje, protokoły odbioru, faktury z dowodem zapłaty).</w:t>
      </w:r>
    </w:p>
    <w:p w:rsidR="00644C50" w:rsidP="00450E4B" w:rsidRDefault="00677B50" w14:paraId="7AE461AF" w14:textId="56759716">
      <w:pPr>
        <w:pStyle w:val="Akapitzlist"/>
        <w:numPr>
          <w:ilvl w:val="0"/>
          <w:numId w:val="21"/>
        </w:numPr>
        <w:jc w:val="both"/>
        <w:rPr>
          <w:rFonts w:ascii="Aptos" w:hAnsi="Aptos"/>
        </w:rPr>
      </w:pPr>
      <w:r w:rsidRPr="00677B50">
        <w:rPr>
          <w:rFonts w:ascii="Aptos" w:hAnsi="Aptos"/>
          <w:b/>
          <w:bCs/>
        </w:rPr>
        <w:t>Dokumentacja techniczna dla wszystkich oferowanych urządzeń</w:t>
      </w:r>
      <w:r w:rsidRPr="00677B50">
        <w:rPr>
          <w:rFonts w:ascii="Aptos" w:hAnsi="Aptos"/>
        </w:rPr>
        <w:t xml:space="preserve"> – Karty katalogowe, specyfikacje techniczne producenta, instrukcje obsługi (DTR) lub inne dokumenty.</w:t>
      </w:r>
    </w:p>
    <w:p w:rsidRPr="00823BE2" w:rsidR="000367E0" w:rsidP="000367E0" w:rsidRDefault="000367E0" w14:paraId="16930C04" w14:textId="2D8054EA">
      <w:pPr>
        <w:pStyle w:val="Akapitzlist"/>
        <w:numPr>
          <w:ilvl w:val="0"/>
          <w:numId w:val="21"/>
        </w:numPr>
        <w:jc w:val="both"/>
      </w:pPr>
      <w:r w:rsidRPr="008A3055">
        <w:rPr>
          <w:b/>
          <w:bCs/>
        </w:rPr>
        <w:t>Deklarację Zgodności CE</w:t>
      </w:r>
      <w:r w:rsidRPr="00823BE2">
        <w:t xml:space="preserve"> dla oferowanego sprzętu, potwierdzającą zgodność z dyrektywą RoHS</w:t>
      </w:r>
      <w:r>
        <w:t xml:space="preserve"> lub inny dokument równoważny</w:t>
      </w:r>
      <w:r w:rsidRPr="00823BE2">
        <w:t>.</w:t>
      </w:r>
    </w:p>
    <w:p w:rsidRPr="00D938EA" w:rsidR="0074106D" w:rsidP="00450E4B" w:rsidRDefault="0074106D" w14:paraId="7C21F52F" w14:textId="34D2C0FD">
      <w:pPr>
        <w:pStyle w:val="Akapitzlist"/>
        <w:numPr>
          <w:ilvl w:val="0"/>
          <w:numId w:val="21"/>
        </w:numPr>
        <w:jc w:val="both"/>
        <w:rPr>
          <w:rFonts w:ascii="Aptos" w:hAnsi="Aptos"/>
        </w:rPr>
      </w:pPr>
      <w:r w:rsidRPr="0074106D">
        <w:rPr>
          <w:rFonts w:ascii="Aptos" w:hAnsi="Aptos"/>
          <w:b/>
          <w:bCs/>
        </w:rPr>
        <w:t>Pełnomocnictwo (jeśli dotyczy)</w:t>
      </w:r>
      <w:r w:rsidRPr="0074106D">
        <w:rPr>
          <w:rFonts w:ascii="Aptos" w:hAnsi="Aptos"/>
        </w:rPr>
        <w:t xml:space="preserve"> – W przypadku, gdy oferta jest podpisywana przez osobę, której umocowanie nie wynika bezpośrednio z odpisu z KRS/CEIDG, do oferty należy dołączyć pełnomocnictwo w oryginale lub kopii poświadczonej za zgodność z oryginałem.</w:t>
      </w:r>
    </w:p>
    <w:p w:rsidRPr="00843AC9" w:rsidR="00A473B8" w:rsidP="001A6E3A" w:rsidRDefault="00A473B8" w14:paraId="5D8ED504" w14:textId="676D050D">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rsidRPr="00843AC9" w:rsidR="00A473B8" w:rsidP="001A6E3A" w:rsidRDefault="00E234D9" w14:paraId="5D8ED505" w14:textId="6C87FCAF">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w:t>
      </w:r>
    </w:p>
    <w:p w:rsidRPr="00843AC9" w:rsidR="00A473B8" w:rsidP="001A6E3A" w:rsidRDefault="00E234D9" w14:paraId="5D8ED506" w14:textId="7CA2EB13">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 wybrany Wykonawca może zostać zobowiązany przed podpisaniem umowy do przedstawienia oryginałów tych dokumentów.</w:t>
      </w:r>
    </w:p>
    <w:p w:rsidR="008842F2" w:rsidP="008842F2" w:rsidRDefault="008842F2" w14:paraId="6E88E027" w14:textId="5850114E">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Pr="00076488" w:rsidR="00076488">
        <w:rPr>
          <w:rFonts w:ascii="Aptos" w:hAnsi="Aptos"/>
          <w:color w:val="000000" w:themeColor="text1"/>
        </w:rPr>
        <w:t xml:space="preserve"> wskazując termin na ich udzielenie, nie krótszy niż 2 dni robocze. Wyjaśnienie lub uzupełnienia złożone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 xml:space="preserve">późniejszym terminie, nie będą brane pod uwagę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toku oceny.</w:t>
      </w:r>
    </w:p>
    <w:p w:rsidR="00BD5DBE" w:rsidP="008842F2" w:rsidRDefault="00BD5DBE" w14:paraId="376F477C" w14:textId="62D09006">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Pr="00BD5DBE" w:rsidR="00E234D9">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Pr="00BD5DBE" w:rsidR="00E234D9">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Pr="00BD5DBE" w:rsidR="00E234D9">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Pr="00BD5DBE" w:rsidR="00E234D9">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Pr="00BD5DBE" w:rsidR="00E234D9">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rsidR="00885717" w:rsidP="008842F2" w:rsidRDefault="00885717" w14:paraId="58366925" w14:textId="0A3E1D01">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Pr="00885717" w:rsidR="00E234D9">
        <w:rPr>
          <w:rFonts w:ascii="Aptos" w:hAnsi="Aptos"/>
          <w:color w:val="000000" w:themeColor="text1"/>
        </w:rPr>
        <w:lastRenderedPageBreak/>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rsidRPr="00843AC9" w:rsidR="00A473B8" w:rsidP="001A6E3A" w:rsidRDefault="00A473B8" w14:paraId="5D8ED507" w14:textId="3CAF757D">
      <w:pPr>
        <w:jc w:val="both"/>
        <w:rPr>
          <w:rFonts w:ascii="Aptos" w:hAnsi="Aptos"/>
          <w:color w:val="000000" w:themeColor="text1"/>
        </w:rPr>
      </w:pPr>
      <w:r w:rsidRPr="00843AC9">
        <w:rPr>
          <w:rFonts w:ascii="Aptos" w:hAnsi="Aptos"/>
          <w:color w:val="000000" w:themeColor="text1"/>
        </w:rPr>
        <w:t xml:space="preserve">Zamawiający na etapie przed podpisaniem umowy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Pr="00843AC9" w:rsidR="00754B00">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rsidRPr="00843AC9" w:rsidR="00A473B8" w:rsidP="00E234D9" w:rsidRDefault="00A473B8" w14:paraId="5D8ED508" w14:textId="155DA711">
      <w:pPr>
        <w:jc w:val="both"/>
        <w:rPr>
          <w:rFonts w:ascii="Aptos" w:hAnsi="Aptos"/>
        </w:rPr>
      </w:pPr>
      <w:r w:rsidRPr="00843AC9">
        <w:rPr>
          <w:rFonts w:ascii="Aptos" w:hAnsi="Aptos"/>
        </w:rPr>
        <w:t xml:space="preserve">Dokumenty wydane </w:t>
      </w:r>
      <w:r w:rsidRPr="00843AC9" w:rsidR="00E234D9">
        <w:rPr>
          <w:rFonts w:ascii="Aptos" w:hAnsi="Aptos"/>
        </w:rPr>
        <w:t>w</w:t>
      </w:r>
      <w:r w:rsidR="00E234D9">
        <w:rPr>
          <w:rFonts w:ascii="Aptos" w:hAnsi="Aptos"/>
        </w:rPr>
        <w:t> </w:t>
      </w:r>
      <w:r w:rsidRPr="00843AC9">
        <w:rPr>
          <w:rFonts w:ascii="Aptos" w:hAnsi="Aptos"/>
        </w:rPr>
        <w:t>językach innych niż polski</w:t>
      </w:r>
      <w:r w:rsidRPr="00843AC9" w:rsidR="001A6E3A">
        <w:rPr>
          <w:rFonts w:ascii="Aptos" w:hAnsi="Aptos"/>
        </w:rPr>
        <w:t xml:space="preserve"> </w:t>
      </w:r>
      <w:r w:rsidRPr="00843AC9">
        <w:rPr>
          <w:rFonts w:ascii="Aptos" w:hAnsi="Aptos"/>
        </w:rPr>
        <w:t xml:space="preserve">należy przedłożyć wraz </w:t>
      </w:r>
      <w:r w:rsidRPr="00843AC9" w:rsidR="00E234D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rsidRPr="00843AC9" w:rsidR="00A473B8" w:rsidP="00E234D9" w:rsidRDefault="00E234D9" w14:paraId="5D8ED509" w14:textId="07241B41">
      <w:pPr>
        <w:jc w:val="both"/>
        <w:rPr>
          <w:rFonts w:ascii="Aptos" w:hAnsi="Aptos"/>
        </w:rPr>
      </w:pPr>
      <w:r w:rsidRPr="00843AC9">
        <w:rPr>
          <w:rFonts w:ascii="Aptos" w:hAnsi="Aptos"/>
        </w:rPr>
        <w:t>W</w:t>
      </w:r>
      <w:r>
        <w:rPr>
          <w:rFonts w:ascii="Aptos" w:hAnsi="Aptos"/>
        </w:rPr>
        <w:t> </w:t>
      </w:r>
      <w:r w:rsidRPr="00843AC9" w:rsidR="00A473B8">
        <w:rPr>
          <w:rFonts w:ascii="Aptos" w:hAnsi="Aptos"/>
        </w:rPr>
        <w:t>sytuacji stwierdzenia na etapie badania oferty niewykazania spełnienia warunku podmiotowego, bądź niewykazania niespełnienia przesłanek wykluczenia</w:t>
      </w:r>
      <w:r w:rsidRPr="00843AC9" w:rsidR="00DB300B">
        <w:rPr>
          <w:rFonts w:ascii="Aptos" w:hAnsi="Aptos"/>
        </w:rPr>
        <w:t>,</w:t>
      </w:r>
      <w:r w:rsidRPr="00843AC9" w:rsidR="00A473B8">
        <w:rPr>
          <w:rFonts w:ascii="Aptos" w:hAnsi="Aptos"/>
        </w:rPr>
        <w:t xml:space="preserve"> Zamawiający dopuszcza wezwanie wykonawcy do złożenia/uzupełnienia wymaganego dokumentu. </w:t>
      </w:r>
    </w:p>
    <w:p w:rsidRPr="00843AC9" w:rsidR="00A473B8" w:rsidP="00E234D9" w:rsidRDefault="00E234D9" w14:paraId="5D8ED50B" w14:textId="388B4FE9">
      <w:pPr>
        <w:jc w:val="both"/>
        <w:rPr>
          <w:rFonts w:ascii="Aptos" w:hAnsi="Aptos"/>
        </w:rPr>
      </w:pPr>
      <w:r w:rsidRPr="00843AC9">
        <w:rPr>
          <w:rFonts w:ascii="Aptos" w:hAnsi="Aptos"/>
        </w:rPr>
        <w:t>W</w:t>
      </w:r>
      <w:r>
        <w:rPr>
          <w:rFonts w:ascii="Aptos" w:hAnsi="Aptos"/>
        </w:rPr>
        <w:t> </w:t>
      </w:r>
      <w:r w:rsidRPr="00843AC9" w:rsidR="00237788">
        <w:rPr>
          <w:rFonts w:ascii="Aptos" w:hAnsi="Aptos"/>
        </w:rPr>
        <w:t xml:space="preserve">przypadku nie załączenia do oferty wymaganych dokumentów Zamawiający dopuszcza wezwanie do złożenia lub uzupełnienia wymaganych dokumentów.  </w:t>
      </w:r>
    </w:p>
    <w:p w:rsidRPr="00843AC9" w:rsidR="00A432EC" w:rsidP="00E234D9" w:rsidRDefault="00A432EC" w14:paraId="5D8ED50C" w14:textId="77777777">
      <w:pPr>
        <w:pStyle w:val="Nagwek2"/>
        <w:jc w:val="both"/>
        <w:rPr>
          <w:rFonts w:ascii="Aptos" w:hAnsi="Aptos"/>
        </w:rPr>
      </w:pPr>
      <w:r w:rsidRPr="00843AC9">
        <w:rPr>
          <w:rFonts w:ascii="Aptos" w:hAnsi="Aptos"/>
        </w:rPr>
        <w:t>Dodatkowe warunki udziału</w:t>
      </w:r>
    </w:p>
    <w:p w:rsidRPr="00922912" w:rsidR="00A96BA6" w:rsidP="00A96BA6" w:rsidRDefault="00A96BA6" w14:paraId="470DDCDC" w14:textId="77777777">
      <w:pPr>
        <w:jc w:val="both"/>
        <w:rPr>
          <w:b/>
          <w:bCs/>
        </w:rPr>
      </w:pPr>
      <w:r>
        <w:rPr>
          <w:b/>
          <w:bCs/>
        </w:rPr>
        <w:t>DNSH</w:t>
      </w:r>
    </w:p>
    <w:p w:rsidR="00A96BA6" w:rsidP="00A96BA6" w:rsidRDefault="00A96BA6" w14:paraId="79DEB7C3" w14:textId="77777777">
      <w:pPr>
        <w:jc w:val="both"/>
      </w:pPr>
      <w:r w:rsidRPr="0000253A">
        <w:t>Zamówienie jest współfinansowane ze środków Unii Europejskiej w</w:t>
      </w:r>
      <w:r>
        <w:t> </w:t>
      </w:r>
      <w:r w:rsidRPr="0000253A">
        <w:t>ramach Krajowego Planu Odbudowy i</w:t>
      </w:r>
      <w:r>
        <w:t> </w:t>
      </w:r>
      <w:r w:rsidRPr="0000253A">
        <w:t>Zwiększania Odporności (KPO). W</w:t>
      </w:r>
      <w:r>
        <w:t> </w:t>
      </w:r>
      <w:r w:rsidRPr="0000253A">
        <w:t>związku z</w:t>
      </w:r>
      <w:r>
        <w:t> </w:t>
      </w:r>
      <w:r w:rsidRPr="0000253A">
        <w:t>powyższym, zarówno przedmiot zamówienia, jak i</w:t>
      </w:r>
      <w:r>
        <w:t> </w:t>
      </w:r>
      <w:r w:rsidRPr="0000253A">
        <w:t>sposób jego realizacji, muszą być w</w:t>
      </w:r>
      <w:r>
        <w:t> </w:t>
      </w:r>
      <w:r w:rsidRPr="0000253A">
        <w:t>pełni zgodne z</w:t>
      </w:r>
      <w:r>
        <w:t> </w:t>
      </w:r>
      <w:r w:rsidRPr="0000253A">
        <w:t xml:space="preserve">zasadą „nie czyń znaczącej szkody” (DNSH - </w:t>
      </w:r>
      <w:r w:rsidRPr="0000253A">
        <w:rPr>
          <w:i/>
          <w:iCs/>
        </w:rPr>
        <w:t>Do No Significant Harm</w:t>
      </w:r>
      <w:r w:rsidRPr="0000253A">
        <w:t>), zdefiniowaną w</w:t>
      </w:r>
      <w:r>
        <w:t> </w:t>
      </w:r>
      <w:r w:rsidRPr="0000253A">
        <w:t>art. 17 Rozporządzenia Parlamentu Europejskiego i</w:t>
      </w:r>
      <w:r>
        <w:t> </w:t>
      </w:r>
      <w:r w:rsidRPr="0000253A">
        <w:t>Rady (UE) 2020/852 z</w:t>
      </w:r>
      <w:r>
        <w:t> </w:t>
      </w:r>
      <w:r w:rsidRPr="0000253A">
        <w:t>dnia 18 czerwca 2020 r. w</w:t>
      </w:r>
      <w:r>
        <w:t> </w:t>
      </w:r>
      <w:r w:rsidRPr="0000253A">
        <w:t xml:space="preserve">sprawie ustanowienia ram ułatwiających zrównoważone inwestycje. </w:t>
      </w:r>
    </w:p>
    <w:p w:rsidR="00A96BA6" w:rsidP="00A96BA6" w:rsidRDefault="00A96BA6" w14:paraId="703CBDDB" w14:textId="77777777">
      <w:pPr>
        <w:jc w:val="both"/>
      </w:pPr>
      <w:r w:rsidRPr="0000253A">
        <w:t>Wykonawca jest zobowiązany do zapewnienia, że oferowane przez niego rozwiązania, technologie i</w:t>
      </w:r>
      <w:r>
        <w:t> </w:t>
      </w:r>
      <w:r w:rsidRPr="0000253A">
        <w:t>procesy nie wyrządzają znaczącej szkody żadnemu z</w:t>
      </w:r>
      <w:r>
        <w:t> </w:t>
      </w:r>
      <w:r w:rsidRPr="0000253A">
        <w:t>sześciu celów środowiskowych wymienionych w</w:t>
      </w:r>
      <w:r>
        <w:t> </w:t>
      </w:r>
      <w:r w:rsidRPr="0000253A">
        <w:t xml:space="preserve">art. 9 ww. rozporządzenia. </w:t>
      </w:r>
    </w:p>
    <w:p w:rsidR="00A96BA6" w:rsidP="00A96BA6" w:rsidRDefault="00A96BA6" w14:paraId="654C6AE0" w14:textId="77777777">
      <w:pPr>
        <w:jc w:val="both"/>
      </w:pPr>
      <w:r w:rsidRPr="0000253A">
        <w:t>Spełnienie zasady DNSH jest warunkiem koniecznym ważności oferty oraz prawidłowej realizacji umowy. Niespełnienie tego wymogu na etapie oceny oferty będzie skutkować jej odrzuceniem, natomiast na etapie realizacji umowy – naliczeniem kar umownych lub wypowiedzeniem umowy z</w:t>
      </w:r>
      <w:r>
        <w:t> </w:t>
      </w:r>
      <w:r w:rsidRPr="0000253A">
        <w:t xml:space="preserve">winy Wykonawcy. </w:t>
      </w:r>
    </w:p>
    <w:p w:rsidRPr="00823BE2" w:rsidR="00A96BA6" w:rsidP="00A96BA6" w:rsidRDefault="00A96BA6" w14:paraId="3FACF801" w14:textId="123FA247">
      <w:pPr>
        <w:jc w:val="both"/>
      </w:pPr>
      <w:r w:rsidRPr="00823BE2">
        <w:t>Wykonawca zobowiązany jest wykazać, że oferowany przedmiot zamówienia spełnia wymogi zasady horyzontalnej KPO „nie czyń znaczącej szkody” (DNSH), w szczególności w odniesieniu do następujących celów środowiskowych: a) Łagodzenie zmian klimatu; b) Gospodarka o obiegu zamkniętym (GOZ).</w:t>
      </w:r>
    </w:p>
    <w:p w:rsidR="00A96BA6" w:rsidP="00B51DC6" w:rsidRDefault="00A96BA6" w14:paraId="69B31607" w14:textId="1B3BCE62">
      <w:pPr>
        <w:pStyle w:val="Akapitzlist"/>
        <w:numPr>
          <w:ilvl w:val="0"/>
          <w:numId w:val="32"/>
        </w:numPr>
        <w:jc w:val="both"/>
      </w:pPr>
      <w:r w:rsidRPr="00823BE2">
        <w:rPr>
          <w:b/>
          <w:bCs/>
        </w:rPr>
        <w:t>W zakresie celu (a) Łagodzenie zmian klimatu (Efektywność energetyczna):</w:t>
      </w:r>
      <w:r w:rsidRPr="00823BE2">
        <w:t xml:space="preserve"> Wykonawca oświadcza, że oferowany sprzęt medyczny jest energooszczędny. </w:t>
      </w:r>
    </w:p>
    <w:p w:rsidR="00A96BA6" w:rsidP="00B51DC6" w:rsidRDefault="00A96BA6" w14:paraId="1660F851" w14:textId="77777777">
      <w:pPr>
        <w:pStyle w:val="Akapitzlist"/>
        <w:numPr>
          <w:ilvl w:val="0"/>
          <w:numId w:val="32"/>
        </w:numPr>
        <w:jc w:val="both"/>
      </w:pPr>
      <w:r w:rsidRPr="00823BE2">
        <w:rPr>
          <w:b/>
          <w:bCs/>
        </w:rPr>
        <w:t>W zakresie celu (b) Gospodarka o obiegu zamkniętym (GOZ):</w:t>
      </w:r>
      <w:r w:rsidRPr="00823BE2">
        <w:t xml:space="preserve"> </w:t>
      </w:r>
    </w:p>
    <w:p w:rsidR="00A96BA6" w:rsidP="00B51DC6" w:rsidRDefault="00A96BA6" w14:paraId="2122F2E0" w14:textId="6069515A">
      <w:pPr>
        <w:pStyle w:val="Akapitzlist"/>
        <w:numPr>
          <w:ilvl w:val="1"/>
          <w:numId w:val="32"/>
        </w:numPr>
        <w:jc w:val="both"/>
      </w:pPr>
      <w:r w:rsidRPr="00823BE2">
        <w:t xml:space="preserve">Wykonawca oświadcza, że oferowany sprzęt medyczny jest zgodny z dyrektywą </w:t>
      </w:r>
      <w:r w:rsidRPr="00823BE2">
        <w:rPr>
          <w:b/>
          <w:bCs/>
        </w:rPr>
        <w:t>RoHS</w:t>
      </w:r>
      <w:r w:rsidRPr="00823BE2">
        <w:t xml:space="preserve"> (dot. ograniczenia stosowania niektórych niebezpiecznych substancji w sprzęcie elektrycznym i elektronicznym). </w:t>
      </w:r>
    </w:p>
    <w:p w:rsidR="00A96BA6" w:rsidP="00B51DC6" w:rsidRDefault="00A96BA6" w14:paraId="54CC3EBC" w14:textId="77777777">
      <w:pPr>
        <w:pStyle w:val="Akapitzlist"/>
        <w:numPr>
          <w:ilvl w:val="1"/>
          <w:numId w:val="32"/>
        </w:numPr>
        <w:jc w:val="both"/>
      </w:pPr>
      <w:r w:rsidRPr="00823BE2">
        <w:t xml:space="preserve">Wykonawca oświadcza, że oferowany sprzęt </w:t>
      </w:r>
      <w:r w:rsidRPr="00823BE2">
        <w:rPr>
          <w:b/>
          <w:bCs/>
        </w:rPr>
        <w:t>nie zawiera</w:t>
      </w:r>
      <w:r w:rsidRPr="00823BE2">
        <w:t xml:space="preserve"> substancji wzbudzających szczególnie duże obawy (SVHC) zidentyfikowanych na liście kandydackiej </w:t>
      </w:r>
      <w:r w:rsidRPr="00823BE2">
        <w:rPr>
          <w:b/>
          <w:bCs/>
        </w:rPr>
        <w:t>REACH</w:t>
      </w:r>
      <w:r w:rsidRPr="00823BE2">
        <w:t xml:space="preserve"> w stężeniu przekraczającym 0,1 % (w/w). </w:t>
      </w:r>
    </w:p>
    <w:p w:rsidR="00A96BA6" w:rsidP="00B51DC6" w:rsidRDefault="00A96BA6" w14:paraId="3A8F9773" w14:textId="77777777">
      <w:pPr>
        <w:pStyle w:val="Akapitzlist"/>
        <w:numPr>
          <w:ilvl w:val="1"/>
          <w:numId w:val="32"/>
        </w:numPr>
        <w:jc w:val="both"/>
      </w:pPr>
      <w:r w:rsidRPr="00823BE2">
        <w:t xml:space="preserve">Wykonawca zobowiązuje się, że wszystkie opakowania, w których zostanie dostarczony przedmiot zamówienia, będą nadawały się do recyklingu. Wykonawca zobowiązuje się do </w:t>
      </w:r>
      <w:r w:rsidRPr="00823BE2">
        <w:rPr>
          <w:b/>
          <w:bCs/>
        </w:rPr>
        <w:t>odbioru i zagospodarowania</w:t>
      </w:r>
      <w:r w:rsidRPr="00823BE2">
        <w:t xml:space="preserve"> wszystkich opakowań po dostarczonym sprzęcie, zgodnie z obowiązującymi przepisami prawa, w szczególności z ustawą z dnia 13 czerwca 2013 r. o gospodarce opakowaniami i odpadami opakowaniowymi. </w:t>
      </w:r>
    </w:p>
    <w:p w:rsidR="00A96BA6" w:rsidP="00A96BA6" w:rsidRDefault="00A96BA6" w14:paraId="31B1F8DC" w14:textId="4362DC09">
      <w:pPr>
        <w:jc w:val="both"/>
      </w:pPr>
      <w:r w:rsidRPr="00823BE2">
        <w:rPr>
          <w:b/>
          <w:bCs/>
        </w:rPr>
        <w:lastRenderedPageBreak/>
        <w:t>Wymagane dokumenty:</w:t>
      </w:r>
      <w:r w:rsidRPr="00823BE2">
        <w:t xml:space="preserve"> Na potwierdzenie spełnienia wymogów DNSH określonych, Wykonawca zobowiązany jest złożyć wraz z ofertą: </w:t>
      </w:r>
    </w:p>
    <w:p w:rsidR="00A96BA6" w:rsidP="00B51DC6" w:rsidRDefault="00A96BA6" w14:paraId="13A4E0D9" w14:textId="77777777">
      <w:pPr>
        <w:pStyle w:val="Akapitzlist"/>
        <w:numPr>
          <w:ilvl w:val="0"/>
          <w:numId w:val="33"/>
        </w:numPr>
        <w:jc w:val="both"/>
      </w:pPr>
      <w:r w:rsidRPr="008A3055">
        <w:rPr>
          <w:b/>
          <w:bCs/>
        </w:rPr>
        <w:t>Oświadczenie</w:t>
      </w:r>
      <w:r w:rsidRPr="00823BE2">
        <w:t xml:space="preserve"> o spełnieniu wymogów DNSH (</w:t>
      </w:r>
      <w:r>
        <w:t>stanowi część formularza ofertowego</w:t>
      </w:r>
      <w:r w:rsidRPr="00823BE2">
        <w:t xml:space="preserve">). </w:t>
      </w:r>
    </w:p>
    <w:p w:rsidRPr="00823BE2" w:rsidR="00A96BA6" w:rsidP="00B51DC6" w:rsidRDefault="00A96BA6" w14:paraId="37529EE7" w14:textId="14E47AB1">
      <w:pPr>
        <w:pStyle w:val="Akapitzlist"/>
        <w:numPr>
          <w:ilvl w:val="0"/>
          <w:numId w:val="33"/>
        </w:numPr>
        <w:jc w:val="both"/>
      </w:pPr>
      <w:r w:rsidRPr="008A3055">
        <w:rPr>
          <w:b/>
          <w:bCs/>
        </w:rPr>
        <w:t>Deklarację Zgodności CE</w:t>
      </w:r>
      <w:r w:rsidRPr="00823BE2">
        <w:t xml:space="preserve"> dla oferowanego sprzętu, potwierdzającą m.in. zgodność z dyrektywą RoHS.</w:t>
      </w:r>
    </w:p>
    <w:p w:rsidR="00A467F7" w:rsidP="00A467F7" w:rsidRDefault="00A467F7" w14:paraId="0C2968A5" w14:textId="77777777">
      <w:pPr>
        <w:jc w:val="both"/>
      </w:pPr>
    </w:p>
    <w:p w:rsidR="00BD5427" w:rsidP="00E234D9" w:rsidRDefault="00BD5427" w14:paraId="5D8ED50F" w14:textId="0452F247">
      <w:pPr>
        <w:pStyle w:val="Nagwek1"/>
        <w:ind w:left="431" w:hanging="431"/>
        <w:jc w:val="both"/>
        <w:rPr>
          <w:rFonts w:ascii="Aptos" w:hAnsi="Aptos"/>
        </w:rPr>
      </w:pPr>
      <w:r w:rsidRPr="00843AC9">
        <w:rPr>
          <w:rFonts w:ascii="Aptos" w:hAnsi="Aptos"/>
        </w:rPr>
        <w:t xml:space="preserve">Kryteria oceny ofert wraz </w:t>
      </w:r>
      <w:r w:rsidRPr="00843AC9" w:rsidR="00E234D9">
        <w:rPr>
          <w:rFonts w:ascii="Aptos" w:hAnsi="Aptos"/>
        </w:rPr>
        <w:t>z</w:t>
      </w:r>
      <w:r w:rsidR="00E234D9">
        <w:rPr>
          <w:rFonts w:ascii="Aptos" w:hAnsi="Aptos"/>
        </w:rPr>
        <w:t> </w:t>
      </w:r>
      <w:r w:rsidRPr="00843AC9">
        <w:rPr>
          <w:rFonts w:ascii="Aptos" w:hAnsi="Aptos"/>
        </w:rPr>
        <w:t xml:space="preserve">informacją </w:t>
      </w:r>
      <w:r w:rsidRPr="00843AC9" w:rsidR="00E234D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Pr="00843AC9" w:rsidR="00E234D9">
        <w:rPr>
          <w:rFonts w:ascii="Aptos" w:hAnsi="Aptos"/>
        </w:rPr>
        <w:t>i</w:t>
      </w:r>
      <w:r w:rsidR="00E234D9">
        <w:rPr>
          <w:rFonts w:ascii="Aptos" w:hAnsi="Aptos"/>
        </w:rPr>
        <w:t> </w:t>
      </w:r>
      <w:r w:rsidRPr="00843AC9">
        <w:rPr>
          <w:rFonts w:ascii="Aptos" w:hAnsi="Aptos"/>
        </w:rPr>
        <w:t>sposobem przyznawania punktacji za spełnienie danego kryterium oceny ofert</w:t>
      </w:r>
    </w:p>
    <w:p w:rsidR="00FB040F" w:rsidP="00E234D9" w:rsidRDefault="00FB040F" w14:paraId="272AED9C" w14:textId="69C3AFFC">
      <w:pPr>
        <w:jc w:val="both"/>
      </w:pPr>
      <w:r w:rsidRPr="002916D1">
        <w:t xml:space="preserve">Zamawiający dokona oceny ofert, które nie podlegają odrzuceniu, na podstawie niżej wymienionych kryteriów. Celem jest wybór oferty najkorzystniejszej, rozumianej jako oferta, która przedstawia najkorzystniejszy bilans ceny </w:t>
      </w:r>
      <w:r w:rsidRPr="002916D1" w:rsidR="00E234D9">
        <w:t>i</w:t>
      </w:r>
      <w:r w:rsidR="00E234D9">
        <w:t> </w:t>
      </w:r>
      <w:r w:rsidRPr="002916D1">
        <w:t xml:space="preserve">innych kryteriów odnoszących się do przedmiotu zamówienia. Maksymalna łączna liczba punktów, jaką może uzyskać oferta, wynosi </w:t>
      </w:r>
      <w:r w:rsidRPr="002916D1">
        <w:rPr>
          <w:b/>
          <w:bCs/>
        </w:rPr>
        <w:t>100</w:t>
      </w:r>
      <w:r w:rsidRPr="002916D1">
        <w:t>.</w:t>
      </w:r>
    </w:p>
    <w:p w:rsidRPr="00DE195C" w:rsidR="00DE195C" w:rsidP="00DE195C" w:rsidRDefault="00DE195C" w14:paraId="1752AE73" w14:textId="2AB9DEE8">
      <w:r>
        <w:t>Zamawiający określa następujące kryteria oceny ofert.</w:t>
      </w:r>
    </w:p>
    <w:tbl>
      <w:tblPr>
        <w:tblStyle w:val="Tabela-Siatka1"/>
        <w:tblW w:w="0" w:type="auto"/>
        <w:tblLook w:val="04A0" w:firstRow="1" w:lastRow="0" w:firstColumn="1" w:lastColumn="0" w:noHBand="0" w:noVBand="1"/>
      </w:tblPr>
      <w:tblGrid>
        <w:gridCol w:w="496"/>
        <w:gridCol w:w="5169"/>
        <w:gridCol w:w="1701"/>
        <w:gridCol w:w="1696"/>
      </w:tblGrid>
      <w:tr w:rsidRPr="00474A7F" w:rsidR="00474A7F" w:rsidTr="00392DA7" w14:paraId="7212D07F" w14:textId="77777777">
        <w:tc>
          <w:tcPr>
            <w:tcW w:w="0" w:type="auto"/>
            <w:hideMark/>
          </w:tcPr>
          <w:p w:rsidRPr="00474A7F" w:rsidR="00474A7F" w:rsidP="00474A7F" w:rsidRDefault="00474A7F" w14:paraId="3E3A8716" w14:textId="77777777">
            <w:pPr>
              <w:spacing w:after="160" w:line="259" w:lineRule="auto"/>
            </w:pPr>
            <w:r w:rsidRPr="00474A7F">
              <w:rPr>
                <w:b/>
                <w:bCs/>
              </w:rPr>
              <w:t>Lp.</w:t>
            </w:r>
          </w:p>
        </w:tc>
        <w:tc>
          <w:tcPr>
            <w:tcW w:w="5169" w:type="dxa"/>
            <w:hideMark/>
          </w:tcPr>
          <w:p w:rsidRPr="00474A7F" w:rsidR="00474A7F" w:rsidP="00474A7F" w:rsidRDefault="00474A7F" w14:paraId="665D39F8" w14:textId="77777777">
            <w:pPr>
              <w:spacing w:after="160" w:line="259" w:lineRule="auto"/>
            </w:pPr>
            <w:r w:rsidRPr="00474A7F">
              <w:rPr>
                <w:b/>
                <w:bCs/>
              </w:rPr>
              <w:t>Kryterium</w:t>
            </w:r>
          </w:p>
        </w:tc>
        <w:tc>
          <w:tcPr>
            <w:tcW w:w="1701" w:type="dxa"/>
            <w:hideMark/>
          </w:tcPr>
          <w:p w:rsidRPr="00474A7F" w:rsidR="00474A7F" w:rsidP="00474A7F" w:rsidRDefault="00474A7F" w14:paraId="2185DD46" w14:textId="77777777">
            <w:pPr>
              <w:spacing w:after="160" w:line="259" w:lineRule="auto"/>
            </w:pPr>
            <w:r w:rsidRPr="00474A7F">
              <w:rPr>
                <w:b/>
                <w:bCs/>
              </w:rPr>
              <w:t>Waga (znaczenie)</w:t>
            </w:r>
          </w:p>
        </w:tc>
        <w:tc>
          <w:tcPr>
            <w:tcW w:w="1696" w:type="dxa"/>
            <w:hideMark/>
          </w:tcPr>
          <w:p w:rsidRPr="00474A7F" w:rsidR="00474A7F" w:rsidP="00474A7F" w:rsidRDefault="00474A7F" w14:paraId="27869BC6" w14:textId="77777777">
            <w:pPr>
              <w:spacing w:after="160" w:line="259" w:lineRule="auto"/>
            </w:pPr>
            <w:r w:rsidRPr="00474A7F">
              <w:rPr>
                <w:b/>
                <w:bCs/>
              </w:rPr>
              <w:t>Maksymalna liczba punktów</w:t>
            </w:r>
          </w:p>
        </w:tc>
      </w:tr>
      <w:tr w:rsidRPr="00474A7F" w:rsidR="00474A7F" w:rsidTr="00392DA7" w14:paraId="547905EB" w14:textId="77777777">
        <w:tc>
          <w:tcPr>
            <w:tcW w:w="0" w:type="auto"/>
            <w:hideMark/>
          </w:tcPr>
          <w:p w:rsidRPr="00474A7F" w:rsidR="00474A7F" w:rsidP="00474A7F" w:rsidRDefault="00474A7F" w14:paraId="56D5829C" w14:textId="77777777">
            <w:pPr>
              <w:spacing w:after="160" w:line="259" w:lineRule="auto"/>
            </w:pPr>
            <w:r w:rsidRPr="00474A7F">
              <w:t>1.</w:t>
            </w:r>
          </w:p>
        </w:tc>
        <w:tc>
          <w:tcPr>
            <w:tcW w:w="5169" w:type="dxa"/>
            <w:hideMark/>
          </w:tcPr>
          <w:p w:rsidRPr="00474A7F" w:rsidR="00474A7F" w:rsidP="00474A7F" w:rsidRDefault="00474A7F" w14:paraId="580078DB" w14:textId="77777777">
            <w:pPr>
              <w:spacing w:after="160" w:line="259" w:lineRule="auto"/>
            </w:pPr>
            <w:r w:rsidRPr="00474A7F">
              <w:rPr>
                <w:b/>
                <w:bCs/>
              </w:rPr>
              <w:t>Cena brutto oferty (C)</w:t>
            </w:r>
          </w:p>
        </w:tc>
        <w:tc>
          <w:tcPr>
            <w:tcW w:w="1701" w:type="dxa"/>
            <w:hideMark/>
          </w:tcPr>
          <w:p w:rsidRPr="00474A7F" w:rsidR="00474A7F" w:rsidP="00474A7F" w:rsidRDefault="00D65694" w14:paraId="25294FC3" w14:textId="31B9D8EF">
            <w:pPr>
              <w:spacing w:after="160" w:line="259" w:lineRule="auto"/>
            </w:pPr>
            <w:r>
              <w:t>60</w:t>
            </w:r>
            <w:r w:rsidRPr="00474A7F" w:rsidR="00474A7F">
              <w:t>%</w:t>
            </w:r>
          </w:p>
        </w:tc>
        <w:tc>
          <w:tcPr>
            <w:tcW w:w="1696" w:type="dxa"/>
            <w:hideMark/>
          </w:tcPr>
          <w:p w:rsidRPr="00474A7F" w:rsidR="00474A7F" w:rsidP="00474A7F" w:rsidRDefault="00D65694" w14:paraId="3CE5BC63" w14:textId="32860D5D">
            <w:pPr>
              <w:spacing w:after="160" w:line="259" w:lineRule="auto"/>
            </w:pPr>
            <w:r>
              <w:t>60</w:t>
            </w:r>
            <w:r w:rsidRPr="00474A7F" w:rsidR="00474A7F">
              <w:t xml:space="preserve"> pkt</w:t>
            </w:r>
          </w:p>
        </w:tc>
      </w:tr>
      <w:tr w:rsidRPr="00474A7F" w:rsidR="00474A7F" w:rsidTr="00392DA7" w14:paraId="0C39A33D" w14:textId="77777777">
        <w:tc>
          <w:tcPr>
            <w:tcW w:w="0" w:type="auto"/>
            <w:hideMark/>
          </w:tcPr>
          <w:p w:rsidRPr="00474A7F" w:rsidR="00474A7F" w:rsidP="00474A7F" w:rsidRDefault="00474A7F" w14:paraId="41E4EE0D" w14:textId="77777777">
            <w:pPr>
              <w:spacing w:after="160" w:line="259" w:lineRule="auto"/>
            </w:pPr>
            <w:r w:rsidRPr="00474A7F">
              <w:t>2.</w:t>
            </w:r>
          </w:p>
        </w:tc>
        <w:tc>
          <w:tcPr>
            <w:tcW w:w="5169" w:type="dxa"/>
            <w:hideMark/>
          </w:tcPr>
          <w:p w:rsidRPr="00474A7F" w:rsidR="00474A7F" w:rsidP="00474A7F" w:rsidRDefault="00474A7F" w14:paraId="068D2EDC" w14:textId="77777777">
            <w:pPr>
              <w:spacing w:after="160" w:line="259" w:lineRule="auto"/>
            </w:pPr>
            <w:r w:rsidRPr="00474A7F">
              <w:rPr>
                <w:b/>
                <w:bCs/>
              </w:rPr>
              <w:t>Okres gwarancji (G)</w:t>
            </w:r>
          </w:p>
        </w:tc>
        <w:tc>
          <w:tcPr>
            <w:tcW w:w="1701" w:type="dxa"/>
            <w:hideMark/>
          </w:tcPr>
          <w:p w:rsidRPr="00474A7F" w:rsidR="00474A7F" w:rsidP="00474A7F" w:rsidRDefault="00770373" w14:paraId="714B61FF" w14:textId="6E18191B">
            <w:pPr>
              <w:spacing w:after="160" w:line="259" w:lineRule="auto"/>
            </w:pPr>
            <w:r>
              <w:t>1</w:t>
            </w:r>
            <w:r w:rsidRPr="00474A7F" w:rsidR="00474A7F">
              <w:t>0%</w:t>
            </w:r>
          </w:p>
        </w:tc>
        <w:tc>
          <w:tcPr>
            <w:tcW w:w="1696" w:type="dxa"/>
            <w:hideMark/>
          </w:tcPr>
          <w:p w:rsidRPr="00474A7F" w:rsidR="00474A7F" w:rsidP="00474A7F" w:rsidRDefault="00C037EC" w14:paraId="73FB56B0" w14:textId="7D0022B1">
            <w:pPr>
              <w:spacing w:after="160" w:line="259" w:lineRule="auto"/>
            </w:pPr>
            <w:r>
              <w:t>10</w:t>
            </w:r>
            <w:r w:rsidRPr="00474A7F" w:rsidR="00474A7F">
              <w:t xml:space="preserve"> pkt</w:t>
            </w:r>
          </w:p>
        </w:tc>
      </w:tr>
      <w:tr w:rsidRPr="00474A7F" w:rsidR="00474A7F" w:rsidTr="00392DA7" w14:paraId="611B4949" w14:textId="77777777">
        <w:tc>
          <w:tcPr>
            <w:tcW w:w="0" w:type="auto"/>
            <w:hideMark/>
          </w:tcPr>
          <w:p w:rsidRPr="00474A7F" w:rsidR="00474A7F" w:rsidP="00474A7F" w:rsidRDefault="00474A7F" w14:paraId="1A381409" w14:textId="77777777">
            <w:pPr>
              <w:spacing w:after="160" w:line="259" w:lineRule="auto"/>
            </w:pPr>
            <w:r w:rsidRPr="00474A7F">
              <w:t>3.</w:t>
            </w:r>
          </w:p>
        </w:tc>
        <w:tc>
          <w:tcPr>
            <w:tcW w:w="5169" w:type="dxa"/>
            <w:hideMark/>
          </w:tcPr>
          <w:p w:rsidRPr="00474A7F" w:rsidR="00474A7F" w:rsidP="00474A7F" w:rsidRDefault="00474A7F" w14:paraId="74654B93" w14:textId="77777777">
            <w:pPr>
              <w:spacing w:after="160" w:line="259" w:lineRule="auto"/>
            </w:pPr>
            <w:r w:rsidRPr="00474A7F">
              <w:rPr>
                <w:b/>
                <w:bCs/>
              </w:rPr>
              <w:t>Zaoferowany skrócony czas reakcji serwisu (S)</w:t>
            </w:r>
          </w:p>
        </w:tc>
        <w:tc>
          <w:tcPr>
            <w:tcW w:w="1701" w:type="dxa"/>
            <w:hideMark/>
          </w:tcPr>
          <w:p w:rsidRPr="00474A7F" w:rsidR="00474A7F" w:rsidP="00474A7F" w:rsidRDefault="00474A7F" w14:paraId="6D1129FB" w14:textId="77777777">
            <w:pPr>
              <w:spacing w:after="160" w:line="259" w:lineRule="auto"/>
            </w:pPr>
            <w:r w:rsidRPr="00474A7F">
              <w:t>10%</w:t>
            </w:r>
          </w:p>
        </w:tc>
        <w:tc>
          <w:tcPr>
            <w:tcW w:w="1696" w:type="dxa"/>
            <w:hideMark/>
          </w:tcPr>
          <w:p w:rsidRPr="00474A7F" w:rsidR="00474A7F" w:rsidP="00474A7F" w:rsidRDefault="00474A7F" w14:paraId="46846B75" w14:textId="77777777">
            <w:pPr>
              <w:spacing w:after="160" w:line="259" w:lineRule="auto"/>
            </w:pPr>
            <w:r w:rsidRPr="00474A7F">
              <w:t>10 pkt</w:t>
            </w:r>
          </w:p>
        </w:tc>
      </w:tr>
      <w:tr w:rsidRPr="00474A7F" w:rsidR="00557950" w:rsidTr="00392DA7" w14:paraId="5847DBB8" w14:textId="77777777">
        <w:tc>
          <w:tcPr>
            <w:tcW w:w="0" w:type="auto"/>
          </w:tcPr>
          <w:p w:rsidRPr="00474A7F" w:rsidR="00557950" w:rsidP="00474A7F" w:rsidRDefault="00557950" w14:paraId="07C3E4F0" w14:textId="02B6F6F7">
            <w:r>
              <w:t xml:space="preserve">4. </w:t>
            </w:r>
          </w:p>
        </w:tc>
        <w:tc>
          <w:tcPr>
            <w:tcW w:w="5169" w:type="dxa"/>
          </w:tcPr>
          <w:p w:rsidRPr="00474A7F" w:rsidR="00557950" w:rsidP="00474A7F" w:rsidRDefault="00D65694" w14:paraId="0132711B" w14:textId="0B5C148C">
            <w:pPr>
              <w:rPr>
                <w:b/>
                <w:bCs/>
              </w:rPr>
            </w:pPr>
            <w:r>
              <w:rPr>
                <w:b/>
                <w:bCs/>
              </w:rPr>
              <w:t>Dodatkowa parametry techniczne (T)</w:t>
            </w:r>
          </w:p>
        </w:tc>
        <w:tc>
          <w:tcPr>
            <w:tcW w:w="1701" w:type="dxa"/>
          </w:tcPr>
          <w:p w:rsidRPr="00474A7F" w:rsidR="00557950" w:rsidP="00474A7F" w:rsidRDefault="007116D5" w14:paraId="0729C8D7" w14:textId="6E5F8A6A">
            <w:r>
              <w:t>20</w:t>
            </w:r>
            <w:r w:rsidR="00BC29DA">
              <w:t>%</w:t>
            </w:r>
          </w:p>
        </w:tc>
        <w:tc>
          <w:tcPr>
            <w:tcW w:w="1696" w:type="dxa"/>
          </w:tcPr>
          <w:p w:rsidRPr="00474A7F" w:rsidR="00557950" w:rsidP="00474A7F" w:rsidRDefault="007116D5" w14:paraId="690AA424" w14:textId="44BDCDC0">
            <w:r>
              <w:t>20</w:t>
            </w:r>
            <w:r w:rsidR="00BC29DA">
              <w:t xml:space="preserve"> pkt</w:t>
            </w:r>
          </w:p>
        </w:tc>
      </w:tr>
      <w:tr w:rsidRPr="00474A7F" w:rsidR="00474A7F" w:rsidTr="00392DA7" w14:paraId="4A6A2781" w14:textId="77777777">
        <w:tc>
          <w:tcPr>
            <w:tcW w:w="0" w:type="auto"/>
            <w:hideMark/>
          </w:tcPr>
          <w:p w:rsidRPr="00474A7F" w:rsidR="00474A7F" w:rsidP="00474A7F" w:rsidRDefault="00474A7F" w14:paraId="592FCA6A" w14:textId="77777777">
            <w:pPr>
              <w:spacing w:after="160" w:line="259" w:lineRule="auto"/>
            </w:pPr>
          </w:p>
        </w:tc>
        <w:tc>
          <w:tcPr>
            <w:tcW w:w="5169" w:type="dxa"/>
            <w:hideMark/>
          </w:tcPr>
          <w:p w:rsidRPr="00474A7F" w:rsidR="00474A7F" w:rsidP="00474A7F" w:rsidRDefault="00474A7F" w14:paraId="197522D8" w14:textId="77777777">
            <w:pPr>
              <w:spacing w:after="160" w:line="259" w:lineRule="auto"/>
            </w:pPr>
            <w:r w:rsidRPr="00474A7F">
              <w:rPr>
                <w:b/>
                <w:bCs/>
              </w:rPr>
              <w:t>RAZEM</w:t>
            </w:r>
          </w:p>
        </w:tc>
        <w:tc>
          <w:tcPr>
            <w:tcW w:w="1701" w:type="dxa"/>
            <w:hideMark/>
          </w:tcPr>
          <w:p w:rsidRPr="00474A7F" w:rsidR="00474A7F" w:rsidP="00474A7F" w:rsidRDefault="00474A7F" w14:paraId="3DC6863F" w14:textId="77777777">
            <w:pPr>
              <w:spacing w:after="160" w:line="259" w:lineRule="auto"/>
            </w:pPr>
            <w:r w:rsidRPr="00474A7F">
              <w:rPr>
                <w:b/>
                <w:bCs/>
              </w:rPr>
              <w:t>100%</w:t>
            </w:r>
          </w:p>
        </w:tc>
        <w:tc>
          <w:tcPr>
            <w:tcW w:w="1696" w:type="dxa"/>
            <w:hideMark/>
          </w:tcPr>
          <w:p w:rsidRPr="00474A7F" w:rsidR="00474A7F" w:rsidP="00474A7F" w:rsidRDefault="00474A7F" w14:paraId="0418E732" w14:textId="77777777">
            <w:pPr>
              <w:spacing w:after="160" w:line="259" w:lineRule="auto"/>
            </w:pPr>
            <w:r w:rsidRPr="00474A7F">
              <w:rPr>
                <w:b/>
                <w:bCs/>
              </w:rPr>
              <w:t>100 pkt</w:t>
            </w:r>
          </w:p>
        </w:tc>
      </w:tr>
    </w:tbl>
    <w:p w:rsidR="009E0B17" w:rsidP="009E0B17" w:rsidRDefault="009E0B17" w14:paraId="753EE97A" w14:textId="77777777"/>
    <w:p w:rsidRPr="00474A7F" w:rsidR="00DA46AD" w:rsidP="00C23C2E" w:rsidRDefault="00DA46AD" w14:paraId="249E1074" w14:textId="5B67CA85">
      <w:pPr>
        <w:pStyle w:val="Nagwek2"/>
      </w:pPr>
      <w:r w:rsidRPr="00474A7F">
        <w:t xml:space="preserve">Kryterium: Cena brutto oferty (C) – waga </w:t>
      </w:r>
      <w:r w:rsidR="00D65694">
        <w:t>60</w:t>
      </w:r>
      <w:r w:rsidRPr="00474A7F">
        <w:t>%</w:t>
      </w:r>
    </w:p>
    <w:p w:rsidRPr="00474A7F" w:rsidR="00DA46AD" w:rsidP="00DA46AD" w:rsidRDefault="00DA46AD" w14:paraId="5EE9F919" w14:textId="77777777">
      <w:pPr>
        <w:jc w:val="both"/>
      </w:pPr>
      <w:r w:rsidRPr="00474A7F">
        <w:t>Liczba punktów w</w:t>
      </w:r>
      <w:r>
        <w:t> </w:t>
      </w:r>
      <w:r w:rsidRPr="00474A7F">
        <w:t>tym kryterium zostanie obliczona według następującego wzoru:</w:t>
      </w:r>
    </w:p>
    <w:p w:rsidRPr="00474A7F" w:rsidR="00DA46AD" w:rsidP="00DA46AD" w:rsidRDefault="00DA46AD" w14:paraId="51060E72" w14:textId="178F2F66">
      <w:pPr>
        <w:jc w:val="both"/>
      </w:pPr>
      <w:r w:rsidRPr="00474A7F">
        <w:rPr>
          <w:b/>
          <w:bCs/>
        </w:rPr>
        <w:t xml:space="preserve">C = (Cena oferty najniższej / Cena oferty badanej) x </w:t>
      </w:r>
      <w:r w:rsidR="00D65694">
        <w:rPr>
          <w:b/>
          <w:bCs/>
        </w:rPr>
        <w:t>60</w:t>
      </w:r>
      <w:r w:rsidRPr="00474A7F">
        <w:rPr>
          <w:b/>
          <w:bCs/>
        </w:rPr>
        <w:t xml:space="preserve"> pkt</w:t>
      </w:r>
    </w:p>
    <w:p w:rsidRPr="00474A7F" w:rsidR="00DA46AD" w:rsidP="00DA46AD" w:rsidRDefault="00DA46AD" w14:paraId="70650780" w14:textId="77777777">
      <w:pPr>
        <w:jc w:val="both"/>
      </w:pPr>
      <w:r w:rsidRPr="00474A7F">
        <w:t>Gdzie:</w:t>
      </w:r>
    </w:p>
    <w:p w:rsidRPr="00474A7F" w:rsidR="00DA46AD" w:rsidP="00DA46AD" w:rsidRDefault="00DA46AD" w14:paraId="6EDD9C67" w14:textId="77777777">
      <w:pPr>
        <w:numPr>
          <w:ilvl w:val="0"/>
          <w:numId w:val="22"/>
        </w:numPr>
        <w:jc w:val="both"/>
      </w:pPr>
      <w:r w:rsidRPr="00474A7F">
        <w:rPr>
          <w:b/>
          <w:bCs/>
        </w:rPr>
        <w:t>C</w:t>
      </w:r>
      <w:r w:rsidRPr="00474A7F">
        <w:t xml:space="preserve"> – liczba punktów przyznana ofercie w</w:t>
      </w:r>
      <w:r>
        <w:t> </w:t>
      </w:r>
      <w:r w:rsidRPr="00474A7F">
        <w:t>kryterium "Cena"</w:t>
      </w:r>
      <w:r>
        <w:t xml:space="preserve"> (do 2 miejsc po przecinku)</w:t>
      </w:r>
      <w:r w:rsidRPr="00474A7F">
        <w:t>.</w:t>
      </w:r>
    </w:p>
    <w:p w:rsidRPr="00474A7F" w:rsidR="00DA46AD" w:rsidP="00DA46AD" w:rsidRDefault="00DA46AD" w14:paraId="46C612A1" w14:textId="77777777">
      <w:pPr>
        <w:numPr>
          <w:ilvl w:val="0"/>
          <w:numId w:val="22"/>
        </w:numPr>
        <w:jc w:val="both"/>
      </w:pPr>
      <w:r w:rsidRPr="00474A7F">
        <w:rPr>
          <w:b/>
          <w:bCs/>
        </w:rPr>
        <w:t>Cena oferty najniższej</w:t>
      </w:r>
      <w:r w:rsidRPr="00474A7F">
        <w:t xml:space="preserve"> – najniższa cena brutto spośród wszystkich ofert niepodlegających odrzuceniu.</w:t>
      </w:r>
    </w:p>
    <w:p w:rsidRPr="00474A7F" w:rsidR="00DA46AD" w:rsidP="00DA46AD" w:rsidRDefault="00DA46AD" w14:paraId="37C58407" w14:textId="77777777">
      <w:pPr>
        <w:numPr>
          <w:ilvl w:val="0"/>
          <w:numId w:val="22"/>
        </w:numPr>
        <w:jc w:val="both"/>
      </w:pPr>
      <w:r w:rsidRPr="00474A7F">
        <w:rPr>
          <w:b/>
          <w:bCs/>
        </w:rPr>
        <w:t>Cena oferty badanej</w:t>
      </w:r>
      <w:r w:rsidRPr="00474A7F">
        <w:t xml:space="preserve"> – cena brutto oferty, dla której obliczana jest punktacja.</w:t>
      </w:r>
    </w:p>
    <w:p w:rsidR="00DA46AD" w:rsidP="00DA46AD" w:rsidRDefault="00DA46AD" w14:paraId="2F66DCB5" w14:textId="78714750">
      <w:pPr>
        <w:jc w:val="both"/>
      </w:pPr>
      <w:r w:rsidRPr="00474A7F">
        <w:t>Maksymalna liczba punktów do uzyskania w</w:t>
      </w:r>
      <w:r>
        <w:t> </w:t>
      </w:r>
      <w:r w:rsidRPr="00474A7F">
        <w:t xml:space="preserve">tym kryterium wynosi </w:t>
      </w:r>
      <w:r w:rsidR="00D65694">
        <w:rPr>
          <w:b/>
          <w:bCs/>
        </w:rPr>
        <w:t>60</w:t>
      </w:r>
      <w:r w:rsidRPr="00474A7F">
        <w:t>.</w:t>
      </w:r>
    </w:p>
    <w:p w:rsidRPr="00474A7F" w:rsidR="00DA46AD" w:rsidP="00DA46AD" w:rsidRDefault="00DA46AD" w14:paraId="182DCF44" w14:textId="77777777">
      <w:pPr>
        <w:jc w:val="both"/>
      </w:pPr>
    </w:p>
    <w:p w:rsidRPr="00474A7F" w:rsidR="00DA46AD" w:rsidP="00C23C2E" w:rsidRDefault="00DA46AD" w14:paraId="3075306E" w14:textId="77777777">
      <w:pPr>
        <w:pStyle w:val="Nagwek2"/>
      </w:pPr>
      <w:r w:rsidRPr="00474A7F">
        <w:lastRenderedPageBreak/>
        <w:t xml:space="preserve">Kryterium: Okres gwarancji (G) – waga </w:t>
      </w:r>
      <w:r>
        <w:t>10</w:t>
      </w:r>
      <w:r w:rsidRPr="00474A7F">
        <w:t>%</w:t>
      </w:r>
    </w:p>
    <w:p w:rsidRPr="00474A7F" w:rsidR="00DA46AD" w:rsidP="00DA46AD" w:rsidRDefault="00DA46AD" w14:paraId="1ACFC5CD" w14:textId="3F1854B9">
      <w:pPr>
        <w:jc w:val="both"/>
      </w:pPr>
      <w:r w:rsidRPr="00474A7F">
        <w:t xml:space="preserve">Zamawiający wymaga udzielenia minimum </w:t>
      </w:r>
      <w:r w:rsidR="00C33230">
        <w:rPr>
          <w:b/>
          <w:bCs/>
        </w:rPr>
        <w:t>36</w:t>
      </w:r>
      <w:r w:rsidRPr="00474A7F">
        <w:rPr>
          <w:b/>
          <w:bCs/>
        </w:rPr>
        <w:t>-miesięcznej</w:t>
      </w:r>
      <w:r w:rsidRPr="00474A7F">
        <w:t xml:space="preserve"> gwarancji na cały przedmiot zamówienia. Okres gwarancji należy podać w</w:t>
      </w:r>
      <w:r>
        <w:t> </w:t>
      </w:r>
      <w:r w:rsidRPr="00474A7F">
        <w:t>pełnych miesiącach. Punkty w</w:t>
      </w:r>
      <w:r>
        <w:t> </w:t>
      </w:r>
      <w:r w:rsidRPr="00474A7F">
        <w:t>tym kryterium zostaną przyznane w</w:t>
      </w:r>
      <w:r>
        <w:t> </w:t>
      </w:r>
      <w:r w:rsidRPr="00474A7F">
        <w:t>następujący sposób:</w:t>
      </w:r>
    </w:p>
    <w:p w:rsidRPr="00474A7F" w:rsidR="00DA46AD" w:rsidP="00DA46AD" w:rsidRDefault="00DA46AD" w14:paraId="2FE41B25" w14:textId="0A154842">
      <w:pPr>
        <w:numPr>
          <w:ilvl w:val="0"/>
          <w:numId w:val="23"/>
        </w:numPr>
        <w:jc w:val="both"/>
      </w:pPr>
      <w:r w:rsidRPr="00474A7F">
        <w:t xml:space="preserve">Zaoferowanie okresu gwarancji </w:t>
      </w:r>
      <w:r w:rsidR="00C33230">
        <w:rPr>
          <w:b/>
          <w:bCs/>
        </w:rPr>
        <w:t>48</w:t>
      </w:r>
      <w:r w:rsidRPr="00474A7F">
        <w:rPr>
          <w:b/>
          <w:bCs/>
        </w:rPr>
        <w:t xml:space="preserve"> miesięcy</w:t>
      </w:r>
      <w:r w:rsidRPr="00474A7F">
        <w:t xml:space="preserve"> – </w:t>
      </w:r>
      <w:r>
        <w:rPr>
          <w:b/>
          <w:bCs/>
        </w:rPr>
        <w:t>5</w:t>
      </w:r>
      <w:r w:rsidRPr="00474A7F">
        <w:rPr>
          <w:b/>
          <w:bCs/>
        </w:rPr>
        <w:t xml:space="preserve"> pkt</w:t>
      </w:r>
    </w:p>
    <w:p w:rsidRPr="00245307" w:rsidR="00DA46AD" w:rsidP="00DA46AD" w:rsidRDefault="00DA46AD" w14:paraId="5CF233D4" w14:textId="6E0980A9">
      <w:pPr>
        <w:numPr>
          <w:ilvl w:val="0"/>
          <w:numId w:val="23"/>
        </w:numPr>
        <w:jc w:val="both"/>
      </w:pPr>
      <w:r w:rsidRPr="00474A7F">
        <w:t xml:space="preserve">Zaoferowanie okresu gwarancji </w:t>
      </w:r>
      <w:r w:rsidR="00C33230">
        <w:rPr>
          <w:b/>
          <w:bCs/>
        </w:rPr>
        <w:t>60</w:t>
      </w:r>
      <w:r w:rsidRPr="00474A7F">
        <w:rPr>
          <w:b/>
          <w:bCs/>
        </w:rPr>
        <w:t xml:space="preserve"> miesięcy</w:t>
      </w:r>
      <w:r>
        <w:rPr>
          <w:b/>
          <w:bCs/>
        </w:rPr>
        <w:t xml:space="preserve"> lub dłuższego </w:t>
      </w:r>
      <w:r w:rsidRPr="00474A7F">
        <w:t xml:space="preserve">– </w:t>
      </w:r>
      <w:r w:rsidRPr="00DE195C">
        <w:rPr>
          <w:b/>
          <w:bCs/>
        </w:rPr>
        <w:t>10</w:t>
      </w:r>
      <w:r w:rsidRPr="00474A7F">
        <w:rPr>
          <w:b/>
          <w:bCs/>
        </w:rPr>
        <w:t xml:space="preserve"> pkt</w:t>
      </w:r>
    </w:p>
    <w:p w:rsidRPr="00474A7F" w:rsidR="00DA46AD" w:rsidP="00DA46AD" w:rsidRDefault="00DA46AD" w14:paraId="52BB409A" w14:textId="0746A013">
      <w:pPr>
        <w:numPr>
          <w:ilvl w:val="0"/>
          <w:numId w:val="23"/>
        </w:numPr>
        <w:jc w:val="both"/>
      </w:pPr>
      <w:r w:rsidRPr="00474A7F">
        <w:t xml:space="preserve">Zaoferowanie okresu gwarancji krótszego niż </w:t>
      </w:r>
      <w:r w:rsidR="00C33230">
        <w:t>48</w:t>
      </w:r>
      <w:r w:rsidRPr="00474A7F">
        <w:t xml:space="preserve"> miesięcy (lecz nie krótszego niż wymagane minimum </w:t>
      </w:r>
      <w:r w:rsidR="00C33230">
        <w:t>36</w:t>
      </w:r>
      <w:r w:rsidRPr="00474A7F">
        <w:t xml:space="preserve"> miesiące) – </w:t>
      </w:r>
      <w:r w:rsidRPr="00474A7F">
        <w:rPr>
          <w:b/>
          <w:bCs/>
        </w:rPr>
        <w:t>0 pkt</w:t>
      </w:r>
    </w:p>
    <w:p w:rsidRPr="00474A7F" w:rsidR="00DA46AD" w:rsidP="00DA46AD" w:rsidRDefault="00DA46AD" w14:paraId="74AA460F" w14:textId="77777777">
      <w:pPr>
        <w:jc w:val="both"/>
      </w:pPr>
      <w:r w:rsidRPr="00474A7F">
        <w:t>Maksymalna liczba punktów do uzyskania w</w:t>
      </w:r>
      <w:r>
        <w:t> </w:t>
      </w:r>
      <w:r w:rsidRPr="00474A7F">
        <w:t xml:space="preserve">tym kryterium wynosi </w:t>
      </w:r>
      <w:r>
        <w:rPr>
          <w:b/>
          <w:bCs/>
        </w:rPr>
        <w:t>10</w:t>
      </w:r>
      <w:r w:rsidRPr="00474A7F">
        <w:t>.</w:t>
      </w:r>
    </w:p>
    <w:p w:rsidRPr="00474A7F" w:rsidR="00DA46AD" w:rsidP="00C23C2E" w:rsidRDefault="00DA46AD" w14:paraId="434E9FCA" w14:textId="77777777">
      <w:pPr>
        <w:pStyle w:val="Nagwek2"/>
      </w:pPr>
      <w:r w:rsidRPr="00474A7F">
        <w:t xml:space="preserve">Kryterium: </w:t>
      </w:r>
      <w:r w:rsidRPr="00EB7AA7">
        <w:t xml:space="preserve">Czas reakcji serwisu </w:t>
      </w:r>
      <w:r w:rsidRPr="00474A7F">
        <w:t>(S) – waga 10%</w:t>
      </w:r>
    </w:p>
    <w:p w:rsidRPr="00474A7F" w:rsidR="00DA46AD" w:rsidP="00DA46AD" w:rsidRDefault="00DA46AD" w14:paraId="3A54E96A" w14:textId="77777777">
      <w:pPr>
        <w:jc w:val="both"/>
      </w:pPr>
      <w:r w:rsidRPr="00474A7F">
        <w:t>Zamawiający, jako warunek udziału w</w:t>
      </w:r>
      <w:r>
        <w:t> </w:t>
      </w:r>
      <w:r w:rsidRPr="00474A7F">
        <w:t>postępowaniu, wymaga zapewnienia czasu reakcji serwisu (rozpoczęcie działań serwisowych po zgłoszeniu awarii) nie dłuższego niż 48 godzin w</w:t>
      </w:r>
      <w:r>
        <w:t> </w:t>
      </w:r>
      <w:r w:rsidRPr="00474A7F">
        <w:t>dni robocze. Dodatkowe punkty zostaną przyznane za zaoferowanie krótszego czasu reakcji serwisu, liczonego od momentu zgłoszenia awarii.</w:t>
      </w:r>
    </w:p>
    <w:p w:rsidRPr="00474A7F" w:rsidR="00DA46AD" w:rsidP="00DA46AD" w:rsidRDefault="00DA46AD" w14:paraId="668B69F6" w14:textId="77777777">
      <w:pPr>
        <w:numPr>
          <w:ilvl w:val="0"/>
          <w:numId w:val="24"/>
        </w:numPr>
        <w:jc w:val="both"/>
      </w:pPr>
      <w:r w:rsidRPr="00474A7F">
        <w:t xml:space="preserve">Zaoferowanie czasu reakcji serwisu </w:t>
      </w:r>
      <w:r w:rsidRPr="00474A7F">
        <w:rPr>
          <w:b/>
          <w:bCs/>
        </w:rPr>
        <w:t>do 24 godzin</w:t>
      </w:r>
      <w:r w:rsidRPr="00474A7F">
        <w:t xml:space="preserve"> – </w:t>
      </w:r>
      <w:r w:rsidRPr="00474A7F">
        <w:rPr>
          <w:b/>
          <w:bCs/>
        </w:rPr>
        <w:t>10 pkt</w:t>
      </w:r>
    </w:p>
    <w:p w:rsidRPr="00B24EAA" w:rsidR="00DA46AD" w:rsidP="00DA46AD" w:rsidRDefault="00DA46AD" w14:paraId="0D6CF623" w14:textId="77777777">
      <w:pPr>
        <w:numPr>
          <w:ilvl w:val="0"/>
          <w:numId w:val="24"/>
        </w:numPr>
        <w:jc w:val="both"/>
      </w:pPr>
      <w:r w:rsidRPr="00474A7F">
        <w:t>Zaoferowanie czasu reakcji serwisu powyżej 24 godzin</w:t>
      </w:r>
      <w:r>
        <w:t xml:space="preserve"> do 48 godzin włącznie </w:t>
      </w:r>
      <w:r w:rsidRPr="00474A7F">
        <w:t xml:space="preserve">– </w:t>
      </w:r>
      <w:r>
        <w:rPr>
          <w:b/>
          <w:bCs/>
        </w:rPr>
        <w:t>5</w:t>
      </w:r>
      <w:r w:rsidRPr="00474A7F">
        <w:rPr>
          <w:b/>
          <w:bCs/>
        </w:rPr>
        <w:t xml:space="preserve"> pkt</w:t>
      </w:r>
    </w:p>
    <w:p w:rsidRPr="00474A7F" w:rsidR="00DA46AD" w:rsidP="00DA46AD" w:rsidRDefault="00DA46AD" w14:paraId="282B422E" w14:textId="77777777">
      <w:pPr>
        <w:numPr>
          <w:ilvl w:val="0"/>
          <w:numId w:val="24"/>
        </w:numPr>
        <w:jc w:val="both"/>
      </w:pPr>
      <w:r w:rsidRPr="00474A7F">
        <w:t xml:space="preserve">Zaoferowanie czasu reakcji serwisu powyżej </w:t>
      </w:r>
      <w:r>
        <w:t>48</w:t>
      </w:r>
      <w:r w:rsidRPr="00474A7F">
        <w:t xml:space="preserve"> godzin</w:t>
      </w:r>
      <w:r>
        <w:t xml:space="preserve"> </w:t>
      </w:r>
      <w:r w:rsidRPr="00474A7F">
        <w:t xml:space="preserve">– </w:t>
      </w:r>
      <w:r w:rsidRPr="006C5FFA">
        <w:rPr>
          <w:b/>
          <w:bCs/>
        </w:rPr>
        <w:t xml:space="preserve">0 </w:t>
      </w:r>
      <w:r w:rsidRPr="00474A7F">
        <w:rPr>
          <w:b/>
          <w:bCs/>
        </w:rPr>
        <w:t>pkt</w:t>
      </w:r>
    </w:p>
    <w:p w:rsidRPr="00474A7F" w:rsidR="00DA46AD" w:rsidP="00DA46AD" w:rsidRDefault="00DA46AD" w14:paraId="1E96B1A9" w14:textId="77777777">
      <w:pPr>
        <w:jc w:val="both"/>
      </w:pPr>
      <w:r w:rsidRPr="00474A7F">
        <w:t>Maksymalna liczba punktów do uzyskania w</w:t>
      </w:r>
      <w:r>
        <w:t> </w:t>
      </w:r>
      <w:r w:rsidRPr="00474A7F">
        <w:t xml:space="preserve">tym kryterium wynosi </w:t>
      </w:r>
      <w:r w:rsidRPr="00474A7F">
        <w:rPr>
          <w:b/>
          <w:bCs/>
        </w:rPr>
        <w:t>10</w:t>
      </w:r>
      <w:r w:rsidRPr="00474A7F">
        <w:t>.</w:t>
      </w:r>
    </w:p>
    <w:p w:rsidR="00ED7D91" w:rsidP="00E234D9" w:rsidRDefault="00ED7D91" w14:paraId="5EB865CF" w14:textId="7DE80E82">
      <w:pPr>
        <w:pStyle w:val="Nagwek2"/>
        <w:jc w:val="both"/>
      </w:pPr>
      <w:r>
        <w:t xml:space="preserve">Kryterium: </w:t>
      </w:r>
      <w:r w:rsidRPr="00D65694" w:rsidR="00D65694">
        <w:t>Dodatkowa parametry techniczne (T)</w:t>
      </w:r>
      <w:r w:rsidR="00D65694">
        <w:t xml:space="preserve"> – 20%</w:t>
      </w:r>
    </w:p>
    <w:p w:rsidRPr="0068624D" w:rsidR="0068624D" w:rsidP="0068624D" w:rsidRDefault="0068624D" w14:paraId="7F7ECDB0" w14:textId="77777777">
      <w:r w:rsidRPr="0068624D">
        <w:t>W ramach tego kryterium oceniane będą parametry techniczne urządzenia, za które Zamawiający przewidział przyznanie dodatkowych punktów zgodnie z Tabelą poniżej. Punkty są przyznawane za zaoferowanie parametrów lepszych niż minimalne (graniczne) określone w OPZ.</w:t>
      </w:r>
    </w:p>
    <w:p w:rsidRPr="0068624D" w:rsidR="0068624D" w:rsidP="0068624D" w:rsidRDefault="0068624D" w14:paraId="3EA5C4D6" w14:textId="77777777">
      <w:r w:rsidRPr="0068624D">
        <w:t>Suma punktów uzyskanych w tym kryterium zostanie obliczona wg wzoru:</w:t>
      </w:r>
    </w:p>
    <w:p w:rsidRPr="007116D5" w:rsidR="0068624D" w:rsidP="003F3E44" w:rsidRDefault="0068624D" w14:paraId="787D0ECB" w14:textId="0649630E">
      <w:pPr>
        <w:jc w:val="center"/>
        <w:rPr>
          <w:b/>
          <w:bCs/>
        </w:rPr>
      </w:pPr>
      <w:r w:rsidRPr="007116D5">
        <w:rPr>
          <w:b/>
          <w:bCs/>
        </w:rPr>
        <w:t xml:space="preserve">T = </w:t>
      </w:r>
      <w:r w:rsidRPr="007116D5" w:rsidR="003F3E44">
        <w:rPr>
          <w:b/>
          <w:bCs/>
        </w:rPr>
        <w:t>(</w:t>
      </w:r>
      <w:r w:rsidRPr="007116D5">
        <w:rPr>
          <w:b/>
          <w:bCs/>
        </w:rPr>
        <w:t>Tof / Tmax</w:t>
      </w:r>
      <w:r w:rsidRPr="007116D5" w:rsidR="003F3E44">
        <w:rPr>
          <w:b/>
          <w:bCs/>
        </w:rPr>
        <w:t>)x 20</w:t>
      </w:r>
      <w:r w:rsidRPr="007116D5">
        <w:rPr>
          <w:b/>
          <w:bCs/>
        </w:rPr>
        <w:t xml:space="preserve"> pkt</w:t>
      </w:r>
    </w:p>
    <w:p w:rsidRPr="0068624D" w:rsidR="0068624D" w:rsidP="0068624D" w:rsidRDefault="0068624D" w14:paraId="70AD85C4" w14:textId="77777777">
      <w:r w:rsidRPr="0068624D">
        <w:t>gdzie:</w:t>
      </w:r>
    </w:p>
    <w:p w:rsidRPr="0068624D" w:rsidR="0068624D" w:rsidP="0068624D" w:rsidRDefault="0068624D" w14:paraId="4BF1B281" w14:textId="72FCEEA0">
      <w:pPr>
        <w:numPr>
          <w:ilvl w:val="0"/>
          <w:numId w:val="36"/>
        </w:numPr>
      </w:pPr>
      <w:r w:rsidRPr="0068624D">
        <w:rPr>
          <w:b/>
          <w:bCs/>
        </w:rPr>
        <w:t>Tof</w:t>
      </w:r>
      <w:r w:rsidRPr="0068624D">
        <w:t xml:space="preserve"> – liczba punktów uzyskana przez ofertę badaną (suma punktów z tabeli poniżej).</w:t>
      </w:r>
    </w:p>
    <w:p w:rsidRPr="0068624D" w:rsidR="0068624D" w:rsidP="0068624D" w:rsidRDefault="0068624D" w14:paraId="1259D3E9" w14:textId="1FF5810D">
      <w:pPr>
        <w:numPr>
          <w:ilvl w:val="0"/>
          <w:numId w:val="36"/>
        </w:numPr>
      </w:pPr>
      <w:r w:rsidRPr="0068624D">
        <w:rPr>
          <w:b/>
          <w:bCs/>
        </w:rPr>
        <w:t>Tmax</w:t>
      </w:r>
      <w:r w:rsidRPr="0068624D">
        <w:t xml:space="preserve"> – maksymalna możliwa do uzyskania liczba punktów (suma kolumny „Max pkt” z tabeli poniżej).</w:t>
      </w:r>
    </w:p>
    <w:p w:rsidRPr="0068624D" w:rsidR="0068624D" w:rsidP="0068624D" w:rsidRDefault="0068624D" w14:paraId="1B234B58" w14:textId="77777777">
      <w:pPr>
        <w:numPr>
          <w:ilvl w:val="0"/>
          <w:numId w:val="36"/>
        </w:numPr>
      </w:pPr>
      <w:r w:rsidRPr="0068624D">
        <w:rPr>
          <w:b/>
          <w:bCs/>
        </w:rPr>
        <w:t>20 pkt</w:t>
      </w:r>
      <w:r w:rsidRPr="0068624D">
        <w:t xml:space="preserve"> – waga kryterium.</w:t>
      </w:r>
    </w:p>
    <w:p w:rsidRPr="0068624D" w:rsidR="0068624D" w:rsidP="0068624D" w:rsidRDefault="0068624D" w14:paraId="340E1D33" w14:textId="675D00E1">
      <w:r w:rsidRPr="0068624D">
        <w:rPr>
          <w:b/>
          <w:bCs/>
        </w:rPr>
        <w:t>Tabela parametrów punktowanych:</w:t>
      </w:r>
    </w:p>
    <w:tbl>
      <w:tblPr>
        <w:tblStyle w:val="Tabela-Siatka1"/>
        <w:tblW w:w="0" w:type="auto"/>
        <w:tblLook w:val="04A0" w:firstRow="1" w:lastRow="0" w:firstColumn="1" w:lastColumn="0" w:noHBand="0" w:noVBand="1"/>
      </w:tblPr>
      <w:tblGrid>
        <w:gridCol w:w="765"/>
        <w:gridCol w:w="3895"/>
        <w:gridCol w:w="1409"/>
        <w:gridCol w:w="2364"/>
        <w:gridCol w:w="629"/>
      </w:tblGrid>
      <w:tr w:rsidRPr="0068624D" w:rsidR="0068624D" w:rsidTr="0068624D" w14:paraId="52BE7A91" w14:textId="77777777">
        <w:tc>
          <w:tcPr>
            <w:tcW w:w="0" w:type="auto"/>
            <w:hideMark/>
          </w:tcPr>
          <w:p w:rsidRPr="0068624D" w:rsidR="0068624D" w:rsidP="0068624D" w:rsidRDefault="0068624D" w14:paraId="1C830A24" w14:textId="77777777">
            <w:pPr>
              <w:spacing w:after="160" w:line="259" w:lineRule="auto"/>
            </w:pPr>
            <w:r w:rsidRPr="0068624D">
              <w:rPr>
                <w:b/>
                <w:bCs/>
              </w:rPr>
              <w:t>Lp.</w:t>
            </w:r>
          </w:p>
        </w:tc>
        <w:tc>
          <w:tcPr>
            <w:tcW w:w="0" w:type="auto"/>
            <w:hideMark/>
          </w:tcPr>
          <w:p w:rsidRPr="0068624D" w:rsidR="0068624D" w:rsidP="0068624D" w:rsidRDefault="0068624D" w14:paraId="6A28CE08" w14:textId="77777777">
            <w:pPr>
              <w:spacing w:after="160" w:line="259" w:lineRule="auto"/>
            </w:pPr>
            <w:r w:rsidRPr="0068624D">
              <w:rPr>
                <w:b/>
                <w:bCs/>
              </w:rPr>
              <w:t>Nazwa parametru (zgodnie z OPZ)</w:t>
            </w:r>
          </w:p>
        </w:tc>
        <w:tc>
          <w:tcPr>
            <w:tcW w:w="0" w:type="auto"/>
            <w:hideMark/>
          </w:tcPr>
          <w:p w:rsidRPr="0068624D" w:rsidR="0068624D" w:rsidP="0068624D" w:rsidRDefault="0068624D" w14:paraId="3A7509A2" w14:textId="77777777">
            <w:pPr>
              <w:spacing w:after="160" w:line="259" w:lineRule="auto"/>
            </w:pPr>
            <w:r w:rsidRPr="0068624D">
              <w:rPr>
                <w:b/>
                <w:bCs/>
              </w:rPr>
              <w:t>Wymóg minimalny (graniczny)</w:t>
            </w:r>
          </w:p>
        </w:tc>
        <w:tc>
          <w:tcPr>
            <w:tcW w:w="0" w:type="auto"/>
            <w:hideMark/>
          </w:tcPr>
          <w:p w:rsidRPr="0068624D" w:rsidR="0068624D" w:rsidP="00DC511C" w:rsidRDefault="0068624D" w14:paraId="36FF67F0" w14:textId="77777777">
            <w:pPr>
              <w:spacing w:after="160" w:line="259" w:lineRule="auto"/>
            </w:pPr>
            <w:r w:rsidRPr="0068624D">
              <w:rPr>
                <w:b/>
                <w:bCs/>
              </w:rPr>
              <w:t>Zasada przyznawania punktów</w:t>
            </w:r>
          </w:p>
        </w:tc>
        <w:tc>
          <w:tcPr>
            <w:tcW w:w="0" w:type="auto"/>
            <w:hideMark/>
          </w:tcPr>
          <w:p w:rsidRPr="0068624D" w:rsidR="0068624D" w:rsidP="0068624D" w:rsidRDefault="0068624D" w14:paraId="7F434517" w14:textId="77777777">
            <w:pPr>
              <w:spacing w:after="160" w:line="259" w:lineRule="auto"/>
            </w:pPr>
            <w:r w:rsidRPr="0068624D">
              <w:rPr>
                <w:b/>
                <w:bCs/>
              </w:rPr>
              <w:t>Max pkt</w:t>
            </w:r>
          </w:p>
        </w:tc>
      </w:tr>
      <w:tr w:rsidRPr="0068624D" w:rsidR="00B523ED" w:rsidTr="00F53C9E" w14:paraId="34E3A46E" w14:textId="77777777">
        <w:tc>
          <w:tcPr>
            <w:tcW w:w="0" w:type="auto"/>
            <w:hideMark/>
          </w:tcPr>
          <w:p w:rsidRPr="0068624D" w:rsidR="00B523ED" w:rsidP="00B523ED" w:rsidRDefault="00B523ED" w14:paraId="7070E636" w14:textId="77777777">
            <w:pPr>
              <w:spacing w:after="160" w:line="259" w:lineRule="auto"/>
            </w:pPr>
            <w:r w:rsidRPr="0068624D">
              <w:t>1.</w:t>
            </w:r>
          </w:p>
        </w:tc>
        <w:tc>
          <w:tcPr>
            <w:tcW w:w="0" w:type="auto"/>
          </w:tcPr>
          <w:p w:rsidRPr="0068624D" w:rsidR="00B523ED" w:rsidP="00B523ED" w:rsidRDefault="00B523ED" w14:paraId="363CA825" w14:textId="435F0367">
            <w:pPr>
              <w:spacing w:after="160" w:line="259" w:lineRule="auto"/>
            </w:pPr>
            <w:r w:rsidRPr="00C75952">
              <w:rPr>
                <w:rFonts w:ascii="Aptos" w:hAnsi="Aptos"/>
                <w:sz w:val="22"/>
              </w:rPr>
              <w:t>Maksymalna wysokość ogniska nad podłogą</w:t>
            </w:r>
          </w:p>
        </w:tc>
        <w:tc>
          <w:tcPr>
            <w:tcW w:w="0" w:type="auto"/>
          </w:tcPr>
          <w:p w:rsidRPr="0068624D" w:rsidR="00B523ED" w:rsidP="00B523ED" w:rsidRDefault="00B523ED" w14:paraId="500B571A" w14:textId="7BB13F26">
            <w:pPr>
              <w:spacing w:after="160" w:line="259" w:lineRule="auto"/>
            </w:pPr>
            <w:r w:rsidRPr="00C75952">
              <w:rPr>
                <w:rFonts w:ascii="Aptos" w:hAnsi="Aptos"/>
                <w:sz w:val="22"/>
              </w:rPr>
              <w:t>≥ 205 cm</w:t>
            </w:r>
          </w:p>
        </w:tc>
        <w:tc>
          <w:tcPr>
            <w:tcW w:w="0" w:type="auto"/>
            <w:vAlign w:val="center"/>
          </w:tcPr>
          <w:p w:rsidRPr="00C75952" w:rsidR="00B523ED" w:rsidP="00DC511C" w:rsidRDefault="00B523ED" w14:paraId="3C3B9CA9" w14:textId="77777777">
            <w:pPr>
              <w:pStyle w:val="Stopka"/>
              <w:tabs>
                <w:tab w:val="clear" w:pos="4536"/>
                <w:tab w:val="clear" w:pos="9072"/>
              </w:tabs>
              <w:spacing w:line="288" w:lineRule="auto"/>
              <w:rPr>
                <w:rFonts w:ascii="Aptos" w:hAnsi="Aptos"/>
                <w:sz w:val="22"/>
              </w:rPr>
            </w:pPr>
            <w:r w:rsidRPr="00C75952">
              <w:rPr>
                <w:rFonts w:ascii="Aptos" w:hAnsi="Aptos"/>
                <w:sz w:val="22"/>
              </w:rPr>
              <w:t>≥ 210 cm – 10 pkt</w:t>
            </w:r>
          </w:p>
          <w:p w:rsidRPr="0068624D" w:rsidR="00B523ED" w:rsidP="00DC511C" w:rsidRDefault="00B523ED" w14:paraId="75E1E1FC" w14:textId="55F5C53A">
            <w:pPr>
              <w:spacing w:after="160" w:line="259" w:lineRule="auto"/>
            </w:pPr>
            <w:r w:rsidRPr="00C75952">
              <w:rPr>
                <w:rFonts w:ascii="Aptos" w:hAnsi="Aptos"/>
                <w:sz w:val="22"/>
              </w:rPr>
              <w:t>&lt;210 cm – 0 pkt</w:t>
            </w:r>
          </w:p>
        </w:tc>
        <w:tc>
          <w:tcPr>
            <w:tcW w:w="0" w:type="auto"/>
          </w:tcPr>
          <w:p w:rsidRPr="0068624D" w:rsidR="00B523ED" w:rsidP="00B523ED" w:rsidRDefault="00B523ED" w14:paraId="75A77941" w14:textId="2998A0E3">
            <w:pPr>
              <w:spacing w:after="160" w:line="259" w:lineRule="auto"/>
            </w:pPr>
            <w:r>
              <w:t>10</w:t>
            </w:r>
          </w:p>
        </w:tc>
      </w:tr>
      <w:tr w:rsidRPr="0068624D" w:rsidR="00C76482" w:rsidTr="00FB67CA" w14:paraId="42C473E8" w14:textId="77777777">
        <w:tc>
          <w:tcPr>
            <w:tcW w:w="0" w:type="auto"/>
            <w:hideMark/>
          </w:tcPr>
          <w:p w:rsidRPr="0068624D" w:rsidR="00C76482" w:rsidP="00C76482" w:rsidRDefault="00C76482" w14:paraId="1C27E681" w14:textId="77777777">
            <w:pPr>
              <w:spacing w:after="160" w:line="259" w:lineRule="auto"/>
            </w:pPr>
            <w:r w:rsidRPr="0068624D">
              <w:lastRenderedPageBreak/>
              <w:t>2.</w:t>
            </w:r>
          </w:p>
        </w:tc>
        <w:tc>
          <w:tcPr>
            <w:tcW w:w="0" w:type="auto"/>
          </w:tcPr>
          <w:p w:rsidRPr="0068624D" w:rsidR="00C76482" w:rsidP="00C76482" w:rsidRDefault="00C76482" w14:paraId="41C2B4D6" w14:textId="1214C5E0">
            <w:pPr>
              <w:spacing w:after="160" w:line="259" w:lineRule="auto"/>
            </w:pPr>
            <w:r w:rsidRPr="00C75952">
              <w:rPr>
                <w:rFonts w:ascii="Aptos" w:hAnsi="Aptos"/>
                <w:sz w:val="22"/>
              </w:rPr>
              <w:t>Masa aparatu (z akumulatorami)</w:t>
            </w:r>
          </w:p>
        </w:tc>
        <w:tc>
          <w:tcPr>
            <w:tcW w:w="0" w:type="auto"/>
            <w:vAlign w:val="center"/>
          </w:tcPr>
          <w:p w:rsidRPr="0068624D" w:rsidR="00C76482" w:rsidP="00C76482" w:rsidRDefault="00C76482" w14:paraId="65A044A4" w14:textId="3333D34C">
            <w:pPr>
              <w:spacing w:after="160" w:line="259" w:lineRule="auto"/>
            </w:pPr>
            <w:r w:rsidRPr="00C75952">
              <w:rPr>
                <w:rFonts w:ascii="Aptos" w:hAnsi="Aptos"/>
                <w:sz w:val="22"/>
              </w:rPr>
              <w:t>≤ 400 kg</w:t>
            </w:r>
          </w:p>
        </w:tc>
        <w:tc>
          <w:tcPr>
            <w:tcW w:w="0" w:type="auto"/>
            <w:vAlign w:val="center"/>
          </w:tcPr>
          <w:p w:rsidRPr="00C75952" w:rsidR="00C76482" w:rsidP="00DC511C" w:rsidRDefault="00C76482" w14:paraId="04EE0EEE" w14:textId="77777777">
            <w:pPr>
              <w:snapToGrid w:val="0"/>
              <w:rPr>
                <w:rFonts w:ascii="Aptos" w:hAnsi="Aptos"/>
                <w:sz w:val="22"/>
              </w:rPr>
            </w:pPr>
            <w:r w:rsidRPr="00C75952">
              <w:rPr>
                <w:rFonts w:ascii="Aptos" w:hAnsi="Aptos"/>
                <w:sz w:val="22"/>
              </w:rPr>
              <w:t>≤ 380 kg – 10 pkt</w:t>
            </w:r>
          </w:p>
          <w:p w:rsidRPr="0068624D" w:rsidR="00C76482" w:rsidP="00DC511C" w:rsidRDefault="00C76482" w14:paraId="50762BAF" w14:textId="3BBF7656">
            <w:pPr>
              <w:spacing w:after="160" w:line="259" w:lineRule="auto"/>
            </w:pPr>
            <w:r w:rsidRPr="00C75952">
              <w:rPr>
                <w:rFonts w:ascii="Aptos" w:hAnsi="Aptos"/>
                <w:sz w:val="22"/>
              </w:rPr>
              <w:t>&gt; 380 kg – 0 pkt</w:t>
            </w:r>
          </w:p>
        </w:tc>
        <w:tc>
          <w:tcPr>
            <w:tcW w:w="0" w:type="auto"/>
          </w:tcPr>
          <w:p w:rsidRPr="0068624D" w:rsidR="00C76482" w:rsidP="00C76482" w:rsidRDefault="00C76482" w14:paraId="6076A5D3" w14:textId="586D6374">
            <w:pPr>
              <w:spacing w:after="160" w:line="259" w:lineRule="auto"/>
            </w:pPr>
            <w:r>
              <w:t>10</w:t>
            </w:r>
          </w:p>
        </w:tc>
      </w:tr>
      <w:tr w:rsidRPr="0068624D" w:rsidR="00082305" w:rsidTr="007A65D4" w14:paraId="51720B05" w14:textId="77777777">
        <w:tc>
          <w:tcPr>
            <w:tcW w:w="0" w:type="auto"/>
            <w:hideMark/>
          </w:tcPr>
          <w:p w:rsidRPr="0068624D" w:rsidR="00082305" w:rsidP="00082305" w:rsidRDefault="00082305" w14:paraId="059F6679" w14:textId="77777777">
            <w:pPr>
              <w:spacing w:after="160" w:line="259" w:lineRule="auto"/>
            </w:pPr>
            <w:r w:rsidRPr="0068624D">
              <w:t>3.</w:t>
            </w:r>
          </w:p>
        </w:tc>
        <w:tc>
          <w:tcPr>
            <w:tcW w:w="0" w:type="auto"/>
            <w:vAlign w:val="center"/>
          </w:tcPr>
          <w:p w:rsidRPr="0068624D" w:rsidR="00082305" w:rsidP="00082305" w:rsidRDefault="00082305" w14:paraId="4F2AE59B" w14:textId="6B1C21EB">
            <w:pPr>
              <w:spacing w:after="160" w:line="259" w:lineRule="auto"/>
            </w:pPr>
            <w:r w:rsidRPr="00C75952">
              <w:rPr>
                <w:rFonts w:ascii="Aptos" w:hAnsi="Aptos"/>
                <w:sz w:val="22"/>
              </w:rPr>
              <w:t>Wszystkie kable do lampy poprowadzone wewnątrz obudowy ramienia – konstrukcja ułatwiająca czyszczenie aparatu  (bez kabli karbowanych, kabli w osłonkach itp.)</w:t>
            </w:r>
          </w:p>
        </w:tc>
        <w:tc>
          <w:tcPr>
            <w:tcW w:w="0" w:type="auto"/>
            <w:vAlign w:val="center"/>
          </w:tcPr>
          <w:p w:rsidRPr="0068624D" w:rsidR="00082305" w:rsidP="00082305" w:rsidRDefault="00082305" w14:paraId="3BB7473F" w14:textId="5C3FEDBF">
            <w:pPr>
              <w:spacing w:after="160" w:line="259" w:lineRule="auto"/>
            </w:pPr>
            <w:r w:rsidRPr="00C75952">
              <w:rPr>
                <w:rFonts w:ascii="Aptos" w:hAnsi="Aptos"/>
                <w:sz w:val="22"/>
              </w:rPr>
              <w:t>TAK/NIE</w:t>
            </w:r>
          </w:p>
        </w:tc>
        <w:tc>
          <w:tcPr>
            <w:tcW w:w="0" w:type="auto"/>
            <w:vAlign w:val="center"/>
          </w:tcPr>
          <w:p w:rsidRPr="00C75952" w:rsidR="00082305" w:rsidP="00DC511C" w:rsidRDefault="00082305" w14:paraId="3BAD0987" w14:textId="7100C0C0">
            <w:pPr>
              <w:snapToGrid w:val="0"/>
              <w:rPr>
                <w:rFonts w:ascii="Aptos" w:hAnsi="Aptos"/>
                <w:sz w:val="22"/>
              </w:rPr>
            </w:pPr>
            <w:r w:rsidRPr="00C75952">
              <w:rPr>
                <w:rFonts w:ascii="Aptos" w:hAnsi="Aptos"/>
                <w:sz w:val="22"/>
              </w:rPr>
              <w:t xml:space="preserve">TAK – </w:t>
            </w:r>
            <w:r>
              <w:rPr>
                <w:rFonts w:ascii="Aptos" w:hAnsi="Aptos"/>
                <w:sz w:val="22"/>
              </w:rPr>
              <w:t>1</w:t>
            </w:r>
            <w:r w:rsidRPr="00C75952">
              <w:rPr>
                <w:rFonts w:ascii="Aptos" w:hAnsi="Aptos"/>
                <w:sz w:val="22"/>
              </w:rPr>
              <w:t>0 pkt</w:t>
            </w:r>
          </w:p>
          <w:p w:rsidRPr="0068624D" w:rsidR="00082305" w:rsidP="00DC511C" w:rsidRDefault="00082305" w14:paraId="013510DC" w14:textId="7853444D">
            <w:pPr>
              <w:spacing w:after="160" w:line="259" w:lineRule="auto"/>
            </w:pPr>
            <w:r w:rsidRPr="00C75952">
              <w:rPr>
                <w:rFonts w:ascii="Aptos" w:hAnsi="Aptos"/>
                <w:sz w:val="22"/>
              </w:rPr>
              <w:t>NIE – 0 pkt</w:t>
            </w:r>
          </w:p>
        </w:tc>
        <w:tc>
          <w:tcPr>
            <w:tcW w:w="0" w:type="auto"/>
          </w:tcPr>
          <w:p w:rsidRPr="0068624D" w:rsidR="00082305" w:rsidP="00082305" w:rsidRDefault="004A257D" w14:paraId="6BD47AA5" w14:textId="0056A9A6">
            <w:pPr>
              <w:spacing w:after="160" w:line="259" w:lineRule="auto"/>
            </w:pPr>
            <w:r>
              <w:t>10</w:t>
            </w:r>
          </w:p>
        </w:tc>
      </w:tr>
      <w:tr w:rsidRPr="0068624D" w:rsidR="004A257D" w:rsidTr="00454BF9" w14:paraId="6C5A4522" w14:textId="77777777">
        <w:tc>
          <w:tcPr>
            <w:tcW w:w="0" w:type="auto"/>
            <w:hideMark/>
          </w:tcPr>
          <w:p w:rsidRPr="0068624D" w:rsidR="004A257D" w:rsidP="004A257D" w:rsidRDefault="004A257D" w14:paraId="1F1DA698" w14:textId="77777777">
            <w:pPr>
              <w:spacing w:after="160" w:line="259" w:lineRule="auto"/>
            </w:pPr>
            <w:r w:rsidRPr="0068624D">
              <w:t>4.</w:t>
            </w:r>
          </w:p>
        </w:tc>
        <w:tc>
          <w:tcPr>
            <w:tcW w:w="0" w:type="auto"/>
          </w:tcPr>
          <w:p w:rsidRPr="0068624D" w:rsidR="004A257D" w:rsidP="004A257D" w:rsidRDefault="004A257D" w14:paraId="4F8CDEA6" w14:textId="694DFB46">
            <w:pPr>
              <w:spacing w:after="160" w:line="259" w:lineRule="auto"/>
            </w:pPr>
            <w:r w:rsidRPr="00C75952">
              <w:rPr>
                <w:rFonts w:ascii="Aptos" w:hAnsi="Aptos"/>
                <w:sz w:val="22"/>
              </w:rPr>
              <w:t>Antybakteryjna powłoka na obudowie aparatu</w:t>
            </w:r>
          </w:p>
        </w:tc>
        <w:tc>
          <w:tcPr>
            <w:tcW w:w="0" w:type="auto"/>
            <w:vAlign w:val="center"/>
          </w:tcPr>
          <w:p w:rsidRPr="0068624D" w:rsidR="004A257D" w:rsidP="004A257D" w:rsidRDefault="004A257D" w14:paraId="6A466071" w14:textId="06354AC8">
            <w:pPr>
              <w:spacing w:after="160" w:line="259" w:lineRule="auto"/>
            </w:pPr>
            <w:r w:rsidRPr="00C75952">
              <w:rPr>
                <w:rFonts w:ascii="Aptos" w:hAnsi="Aptos"/>
                <w:sz w:val="22"/>
              </w:rPr>
              <w:t>TAK/NIE</w:t>
            </w:r>
          </w:p>
        </w:tc>
        <w:tc>
          <w:tcPr>
            <w:tcW w:w="0" w:type="auto"/>
            <w:vAlign w:val="center"/>
          </w:tcPr>
          <w:p w:rsidRPr="00C75952" w:rsidR="004A257D" w:rsidP="00DC511C" w:rsidRDefault="004A257D" w14:paraId="51C38582" w14:textId="77777777">
            <w:pPr>
              <w:pStyle w:val="Standard"/>
              <w:suppressAutoHyphens w:val="0"/>
              <w:rPr>
                <w:rFonts w:ascii="Aptos" w:hAnsi="Aptos" w:eastAsia="Times New Roman" w:cs="Times New Roman"/>
                <w:kern w:val="0"/>
                <w:sz w:val="22"/>
                <w:szCs w:val="22"/>
                <w:lang w:eastAsia="pl-PL" w:bidi="ar-SA"/>
              </w:rPr>
            </w:pPr>
            <w:r w:rsidRPr="00C75952">
              <w:rPr>
                <w:rFonts w:ascii="Aptos" w:hAnsi="Aptos" w:eastAsia="Times New Roman" w:cs="Times New Roman"/>
                <w:kern w:val="0"/>
                <w:sz w:val="22"/>
                <w:szCs w:val="22"/>
                <w:lang w:eastAsia="pl-PL" w:bidi="ar-SA"/>
              </w:rPr>
              <w:t>Tak, powłoka antybakteryjna oparta na tlenkach metali zawartych w farbie – 10 pkt</w:t>
            </w:r>
          </w:p>
          <w:p w:rsidRPr="00C75952" w:rsidR="004A257D" w:rsidP="00DC511C" w:rsidRDefault="004A257D" w14:paraId="54E5AF95" w14:textId="77777777">
            <w:pPr>
              <w:pStyle w:val="Standard"/>
              <w:suppressAutoHyphens w:val="0"/>
              <w:rPr>
                <w:rFonts w:ascii="Aptos" w:hAnsi="Aptos" w:eastAsia="Times New Roman" w:cs="Times New Roman"/>
                <w:kern w:val="0"/>
                <w:sz w:val="22"/>
                <w:szCs w:val="22"/>
                <w:lang w:eastAsia="pl-PL" w:bidi="ar-SA"/>
              </w:rPr>
            </w:pPr>
            <w:r w:rsidRPr="00C75952">
              <w:rPr>
                <w:rFonts w:ascii="Aptos" w:hAnsi="Aptos" w:eastAsia="Times New Roman" w:cs="Times New Roman"/>
                <w:kern w:val="0"/>
                <w:sz w:val="22"/>
                <w:szCs w:val="22"/>
                <w:lang w:eastAsia="pl-PL" w:bidi="ar-SA"/>
              </w:rPr>
              <w:t>Tak, powłoka antybakteryjna oparta na jonach srebra lub miedzi – 5 pkt</w:t>
            </w:r>
          </w:p>
          <w:p w:rsidRPr="0068624D" w:rsidR="004A257D" w:rsidP="00DC511C" w:rsidRDefault="004A257D" w14:paraId="28EEBC99" w14:textId="0A8DBB6D">
            <w:pPr>
              <w:spacing w:after="160" w:line="259" w:lineRule="auto"/>
            </w:pPr>
            <w:r w:rsidRPr="00C75952">
              <w:rPr>
                <w:rFonts w:ascii="Aptos" w:hAnsi="Aptos"/>
                <w:sz w:val="22"/>
              </w:rPr>
              <w:t>Nie – 0 pkt</w:t>
            </w:r>
          </w:p>
        </w:tc>
        <w:tc>
          <w:tcPr>
            <w:tcW w:w="0" w:type="auto"/>
          </w:tcPr>
          <w:p w:rsidRPr="0068624D" w:rsidR="004A257D" w:rsidP="004A257D" w:rsidRDefault="004A257D" w14:paraId="69C6027C" w14:textId="5E3FA730">
            <w:pPr>
              <w:spacing w:after="160" w:line="259" w:lineRule="auto"/>
            </w:pPr>
            <w:r>
              <w:t>10</w:t>
            </w:r>
          </w:p>
        </w:tc>
      </w:tr>
      <w:tr w:rsidRPr="0068624D" w:rsidR="00DC511C" w:rsidTr="00F14DF0" w14:paraId="6BF84803" w14:textId="77777777">
        <w:tc>
          <w:tcPr>
            <w:tcW w:w="0" w:type="auto"/>
            <w:hideMark/>
          </w:tcPr>
          <w:p w:rsidRPr="0068624D" w:rsidR="00DC511C" w:rsidP="00DC511C" w:rsidRDefault="00DC511C" w14:paraId="5E1B0D61" w14:textId="54B443B2">
            <w:pPr>
              <w:spacing w:after="160" w:line="259" w:lineRule="auto"/>
            </w:pPr>
            <w:r>
              <w:t>5</w:t>
            </w:r>
            <w:r w:rsidRPr="0068624D">
              <w:t>.</w:t>
            </w:r>
          </w:p>
        </w:tc>
        <w:tc>
          <w:tcPr>
            <w:tcW w:w="0" w:type="auto"/>
          </w:tcPr>
          <w:p w:rsidRPr="00A817FA" w:rsidR="00DC511C" w:rsidP="00DC511C" w:rsidRDefault="00DC511C" w14:paraId="2295DA6F" w14:textId="77777777">
            <w:pPr>
              <w:rPr>
                <w:rFonts w:ascii="Aptos" w:hAnsi="Aptos"/>
                <w:sz w:val="22"/>
              </w:rPr>
            </w:pPr>
            <w:r w:rsidRPr="00A817FA">
              <w:rPr>
                <w:rFonts w:ascii="Aptos" w:hAnsi="Aptos"/>
                <w:sz w:val="22"/>
              </w:rPr>
              <w:t>Możliwość integracji oferowanego w tym postępowaniu detektora bezprzewodowego z posiadanymi przez Szpital aparatem cyfrowym rtg Multitom RAX (Producent Siemens Healthcare GmbH).</w:t>
            </w:r>
          </w:p>
          <w:p w:rsidRPr="0068624D" w:rsidR="00DC511C" w:rsidP="00DC511C" w:rsidRDefault="00DC511C" w14:paraId="4EDD2EF5" w14:textId="7BBD74BA">
            <w:pPr>
              <w:spacing w:after="160" w:line="259" w:lineRule="auto"/>
            </w:pPr>
          </w:p>
        </w:tc>
        <w:tc>
          <w:tcPr>
            <w:tcW w:w="0" w:type="auto"/>
            <w:vAlign w:val="center"/>
          </w:tcPr>
          <w:p w:rsidRPr="0068624D" w:rsidR="00DC511C" w:rsidP="00DC511C" w:rsidRDefault="00DC511C" w14:paraId="165F5C5A" w14:textId="0897D856">
            <w:pPr>
              <w:spacing w:after="160" w:line="259" w:lineRule="auto"/>
            </w:pPr>
            <w:r w:rsidRPr="00C75952">
              <w:rPr>
                <w:rFonts w:ascii="Aptos" w:hAnsi="Aptos"/>
                <w:sz w:val="22"/>
              </w:rPr>
              <w:t>TAK/NIE</w:t>
            </w:r>
          </w:p>
        </w:tc>
        <w:tc>
          <w:tcPr>
            <w:tcW w:w="0" w:type="auto"/>
            <w:vAlign w:val="center"/>
          </w:tcPr>
          <w:p w:rsidRPr="00C75952" w:rsidR="00DC511C" w:rsidP="00DC511C" w:rsidRDefault="00DC511C" w14:paraId="3EC37D37" w14:textId="77777777">
            <w:pPr>
              <w:snapToGrid w:val="0"/>
              <w:rPr>
                <w:rFonts w:ascii="Aptos" w:hAnsi="Aptos"/>
                <w:sz w:val="22"/>
              </w:rPr>
            </w:pPr>
            <w:r w:rsidRPr="00C75952">
              <w:rPr>
                <w:rFonts w:ascii="Aptos" w:hAnsi="Aptos"/>
                <w:sz w:val="22"/>
              </w:rPr>
              <w:t xml:space="preserve">TAK – </w:t>
            </w:r>
            <w:r>
              <w:rPr>
                <w:rFonts w:ascii="Aptos" w:hAnsi="Aptos"/>
                <w:sz w:val="22"/>
              </w:rPr>
              <w:t>1</w:t>
            </w:r>
            <w:r w:rsidRPr="00C75952">
              <w:rPr>
                <w:rFonts w:ascii="Aptos" w:hAnsi="Aptos"/>
                <w:sz w:val="22"/>
              </w:rPr>
              <w:t>0 pkt</w:t>
            </w:r>
          </w:p>
          <w:p w:rsidRPr="0068624D" w:rsidR="00DC511C" w:rsidP="00DC511C" w:rsidRDefault="00DC511C" w14:paraId="63669906" w14:textId="6CA783F7">
            <w:pPr>
              <w:spacing w:after="160" w:line="259" w:lineRule="auto"/>
            </w:pPr>
            <w:r w:rsidRPr="00C75952">
              <w:rPr>
                <w:rFonts w:ascii="Aptos" w:hAnsi="Aptos"/>
                <w:sz w:val="22"/>
              </w:rPr>
              <w:t>NIE – 0 pkt</w:t>
            </w:r>
          </w:p>
        </w:tc>
        <w:tc>
          <w:tcPr>
            <w:tcW w:w="0" w:type="auto"/>
          </w:tcPr>
          <w:p w:rsidRPr="0068624D" w:rsidR="00DC511C" w:rsidP="00DC511C" w:rsidRDefault="00DC511C" w14:paraId="72095B16" w14:textId="18675F1B">
            <w:pPr>
              <w:spacing w:after="160" w:line="259" w:lineRule="auto"/>
            </w:pPr>
            <w:r>
              <w:t>10</w:t>
            </w:r>
          </w:p>
        </w:tc>
      </w:tr>
      <w:tr w:rsidRPr="0068624D" w:rsidR="00DC511C" w:rsidTr="0068624D" w14:paraId="746D82DC" w14:textId="77777777">
        <w:tc>
          <w:tcPr>
            <w:tcW w:w="0" w:type="auto"/>
            <w:hideMark/>
          </w:tcPr>
          <w:p w:rsidRPr="0068624D" w:rsidR="00DC511C" w:rsidP="00DC511C" w:rsidRDefault="00DC511C" w14:paraId="2EEF8005" w14:textId="77777777">
            <w:pPr>
              <w:spacing w:after="160" w:line="259" w:lineRule="auto"/>
            </w:pPr>
            <w:r w:rsidRPr="0068624D">
              <w:rPr>
                <w:b/>
                <w:bCs/>
              </w:rPr>
              <w:t>SUMA</w:t>
            </w:r>
          </w:p>
        </w:tc>
        <w:tc>
          <w:tcPr>
            <w:tcW w:w="0" w:type="auto"/>
          </w:tcPr>
          <w:p w:rsidRPr="0068624D" w:rsidR="00DC511C" w:rsidP="00DC511C" w:rsidRDefault="00DC511C" w14:paraId="350F0D12" w14:textId="77777777">
            <w:pPr>
              <w:spacing w:after="160" w:line="259" w:lineRule="auto"/>
            </w:pPr>
          </w:p>
        </w:tc>
        <w:tc>
          <w:tcPr>
            <w:tcW w:w="0" w:type="auto"/>
          </w:tcPr>
          <w:p w:rsidRPr="0068624D" w:rsidR="00DC511C" w:rsidP="00DC511C" w:rsidRDefault="00DC511C" w14:paraId="1D75296F" w14:textId="77777777">
            <w:pPr>
              <w:spacing w:after="160" w:line="259" w:lineRule="auto"/>
            </w:pPr>
          </w:p>
        </w:tc>
        <w:tc>
          <w:tcPr>
            <w:tcW w:w="0" w:type="auto"/>
          </w:tcPr>
          <w:p w:rsidRPr="0068624D" w:rsidR="00DC511C" w:rsidP="00DC511C" w:rsidRDefault="00DC511C" w14:paraId="32C33C26" w14:textId="1BC0FD45">
            <w:pPr>
              <w:spacing w:after="160" w:line="259" w:lineRule="auto"/>
            </w:pPr>
          </w:p>
        </w:tc>
        <w:tc>
          <w:tcPr>
            <w:tcW w:w="0" w:type="auto"/>
          </w:tcPr>
          <w:p w:rsidRPr="0068624D" w:rsidR="00DC511C" w:rsidP="00DC511C" w:rsidRDefault="00DC511C" w14:paraId="06E759D2" w14:textId="499FA780">
            <w:pPr>
              <w:spacing w:after="160" w:line="259" w:lineRule="auto"/>
            </w:pPr>
            <w:r>
              <w:t>50</w:t>
            </w:r>
          </w:p>
        </w:tc>
      </w:tr>
    </w:tbl>
    <w:p w:rsidR="00DC511C" w:rsidP="0068624D" w:rsidRDefault="00DC511C" w14:paraId="7B6CAF77" w14:textId="77777777">
      <w:pPr>
        <w:rPr>
          <w:i/>
          <w:iCs/>
        </w:rPr>
      </w:pPr>
    </w:p>
    <w:p w:rsidRPr="0068624D" w:rsidR="0068624D" w:rsidP="0068624D" w:rsidRDefault="0068624D" w14:paraId="28422D41" w14:textId="0CE9ABB3">
      <w:r w:rsidRPr="0068624D">
        <w:rPr>
          <w:i/>
          <w:iCs/>
        </w:rPr>
        <w:t>Zasady oceny:</w:t>
      </w:r>
    </w:p>
    <w:p w:rsidRPr="0068624D" w:rsidR="0068624D" w:rsidP="0068624D" w:rsidRDefault="0068624D" w14:paraId="0DCEEFDB" w14:textId="77777777">
      <w:pPr>
        <w:numPr>
          <w:ilvl w:val="0"/>
          <w:numId w:val="37"/>
        </w:numPr>
      </w:pPr>
      <w:r w:rsidRPr="0068624D">
        <w:t xml:space="preserve">Weryfikacja parametrów nastąpi na podstawie </w:t>
      </w:r>
      <w:r w:rsidRPr="0068624D">
        <w:rPr>
          <w:b/>
          <w:bCs/>
        </w:rPr>
        <w:t>Załącznika nr 1 (Wypełniony OPZ)</w:t>
      </w:r>
      <w:r w:rsidRPr="0068624D">
        <w:t xml:space="preserve"> oraz firmowej dokumentacji technicznej (broszury, datasheets) dołączonej do oferty.</w:t>
      </w:r>
    </w:p>
    <w:p w:rsidRPr="0068624D" w:rsidR="0068624D" w:rsidP="0068624D" w:rsidRDefault="0068624D" w14:paraId="56D464D9" w14:textId="77777777">
      <w:pPr>
        <w:numPr>
          <w:ilvl w:val="0"/>
          <w:numId w:val="37"/>
        </w:numPr>
      </w:pPr>
      <w:r w:rsidRPr="0068624D">
        <w:t xml:space="preserve">Parametry Gwarancji i Serwisu, mimo iż mogą znajdować się w tabeli OPZ, </w:t>
      </w:r>
      <w:r w:rsidRPr="0068624D">
        <w:rPr>
          <w:b/>
          <w:bCs/>
        </w:rPr>
        <w:t>nie są wliczane</w:t>
      </w:r>
      <w:r w:rsidRPr="0068624D">
        <w:t xml:space="preserve"> do powyższej sumy (są oceniane w odrębnych kryteriach G i S).</w:t>
      </w:r>
    </w:p>
    <w:p w:rsidR="00ED7D91" w:rsidP="00ED7D91" w:rsidRDefault="00ED7D91" w14:paraId="61ABD3F6" w14:textId="393843E8"/>
    <w:p w:rsidR="00C037EC" w:rsidP="00E234D9" w:rsidRDefault="00C037EC" w14:paraId="60A731C2" w14:textId="7C479854">
      <w:pPr>
        <w:pStyle w:val="Nagwek2"/>
        <w:jc w:val="both"/>
      </w:pPr>
      <w:r w:rsidRPr="00474A7F">
        <w:t>Łączna ocena punktowa oferty</w:t>
      </w:r>
    </w:p>
    <w:p w:rsidRPr="000B6E81" w:rsidR="000B6E81" w:rsidP="002924C0" w:rsidRDefault="000B6E81" w14:paraId="02203E58" w14:textId="53B14238">
      <w:pPr>
        <w:jc w:val="both"/>
      </w:pPr>
      <w:r w:rsidRPr="000B6E81">
        <w:t>Za najkorzystniejszą zostanie uznana oferta, która nie podlega odrzuceniu oraz uzyska największą sumę punktów (P) wyliczoną wg wzoru:</w:t>
      </w:r>
      <w:r w:rsidR="00501C60">
        <w:t xml:space="preserve"> </w:t>
      </w:r>
      <w:r w:rsidRPr="000B6E81">
        <w:t>P = C + G + S + T</w:t>
      </w:r>
    </w:p>
    <w:p w:rsidRPr="00843AC9" w:rsidR="00D51C63" w:rsidP="00D51C63" w:rsidRDefault="00D51C63" w14:paraId="5D8ED53C" w14:textId="60451A82">
      <w:pPr>
        <w:pStyle w:val="Nagwek1"/>
        <w:rPr>
          <w:rFonts w:ascii="Aptos" w:hAnsi="Aptos"/>
        </w:rPr>
      </w:pPr>
      <w:r w:rsidRPr="00843AC9">
        <w:rPr>
          <w:rFonts w:ascii="Aptos" w:hAnsi="Aptos"/>
        </w:rPr>
        <w:t>Termin składania ofert</w:t>
      </w:r>
      <w:r w:rsidRPr="00843AC9" w:rsidR="003B1DC7">
        <w:rPr>
          <w:rFonts w:ascii="Aptos" w:hAnsi="Aptos"/>
        </w:rPr>
        <w:t xml:space="preserve"> </w:t>
      </w:r>
      <w:r w:rsidRPr="00843AC9" w:rsidR="00E234D9">
        <w:rPr>
          <w:rFonts w:ascii="Aptos" w:hAnsi="Aptos"/>
        </w:rPr>
        <w:t>i</w:t>
      </w:r>
      <w:r w:rsidR="00E234D9">
        <w:rPr>
          <w:rFonts w:ascii="Aptos" w:hAnsi="Aptos"/>
        </w:rPr>
        <w:t> </w:t>
      </w:r>
      <w:r w:rsidRPr="00843AC9" w:rsidR="003B1DC7">
        <w:rPr>
          <w:rFonts w:ascii="Aptos" w:hAnsi="Aptos"/>
        </w:rPr>
        <w:t>ważność oferty</w:t>
      </w:r>
    </w:p>
    <w:p w:rsidRPr="00843AC9" w:rsidR="001B4B32" w:rsidP="001B4B32" w:rsidRDefault="001B4B32" w14:paraId="5D8ED53D" w14:textId="3F88FE2B">
      <w:pPr>
        <w:rPr>
          <w:rFonts w:ascii="Aptos" w:hAnsi="Aptos"/>
        </w:rPr>
      </w:pPr>
      <w:r w:rsidRPr="649F7BE6" w:rsidR="001B4B32">
        <w:rPr>
          <w:rFonts w:ascii="Aptos" w:hAnsi="Aptos"/>
        </w:rPr>
        <w:t xml:space="preserve">Termin składania ofert upływa </w:t>
      </w:r>
      <w:r w:rsidRPr="649F7BE6" w:rsidR="00E234D9">
        <w:rPr>
          <w:rFonts w:ascii="Aptos" w:hAnsi="Aptos"/>
        </w:rPr>
        <w:t>w</w:t>
      </w:r>
      <w:r w:rsidRPr="649F7BE6" w:rsidR="00E234D9">
        <w:rPr>
          <w:rFonts w:ascii="Aptos" w:hAnsi="Aptos"/>
        </w:rPr>
        <w:t> </w:t>
      </w:r>
      <w:r w:rsidRPr="649F7BE6" w:rsidR="001B4B32">
        <w:rPr>
          <w:rFonts w:ascii="Aptos" w:hAnsi="Aptos"/>
        </w:rPr>
        <w:t>dniu</w:t>
      </w:r>
      <w:r w:rsidRPr="649F7BE6" w:rsidR="00371F6F">
        <w:rPr>
          <w:rFonts w:ascii="Aptos" w:hAnsi="Aptos"/>
        </w:rPr>
        <w:t xml:space="preserve"> </w:t>
      </w:r>
      <w:r w:rsidRPr="649F7BE6" w:rsidR="380FA057">
        <w:rPr>
          <w:rFonts w:ascii="Aptos" w:hAnsi="Aptos"/>
          <w:b w:val="1"/>
          <w:bCs w:val="1"/>
        </w:rPr>
        <w:t>2</w:t>
      </w:r>
      <w:r w:rsidRPr="649F7BE6" w:rsidR="2054EDA4">
        <w:rPr>
          <w:rFonts w:ascii="Aptos" w:hAnsi="Aptos"/>
          <w:b w:val="1"/>
          <w:bCs w:val="1"/>
        </w:rPr>
        <w:t>4</w:t>
      </w:r>
      <w:r w:rsidRPr="649F7BE6" w:rsidR="007401E4">
        <w:rPr>
          <w:rFonts w:ascii="Aptos" w:hAnsi="Aptos"/>
          <w:b w:val="1"/>
          <w:bCs w:val="1"/>
        </w:rPr>
        <w:t>-0</w:t>
      </w:r>
      <w:r w:rsidRPr="649F7BE6" w:rsidR="223D4E78">
        <w:rPr>
          <w:rFonts w:ascii="Aptos" w:hAnsi="Aptos"/>
          <w:b w:val="1"/>
          <w:bCs w:val="1"/>
        </w:rPr>
        <w:t>2</w:t>
      </w:r>
      <w:r w:rsidRPr="649F7BE6" w:rsidR="007401E4">
        <w:rPr>
          <w:rFonts w:ascii="Aptos" w:hAnsi="Aptos"/>
          <w:b w:val="1"/>
          <w:bCs w:val="1"/>
        </w:rPr>
        <w:t>-2026</w:t>
      </w:r>
      <w:r w:rsidRPr="649F7BE6" w:rsidR="00926FAE">
        <w:rPr>
          <w:rFonts w:ascii="Aptos" w:hAnsi="Aptos"/>
          <w:b w:val="1"/>
          <w:bCs w:val="1"/>
        </w:rPr>
        <w:t xml:space="preserve"> r. </w:t>
      </w:r>
      <w:r w:rsidRPr="649F7BE6" w:rsidR="00E234D9">
        <w:rPr>
          <w:rFonts w:ascii="Aptos" w:hAnsi="Aptos"/>
          <w:b w:val="1"/>
          <w:bCs w:val="1"/>
        </w:rPr>
        <w:t>o</w:t>
      </w:r>
      <w:r w:rsidRPr="649F7BE6" w:rsidR="00E234D9">
        <w:rPr>
          <w:rFonts w:ascii="Aptos" w:hAnsi="Aptos"/>
          <w:b w:val="1"/>
          <w:bCs w:val="1"/>
        </w:rPr>
        <w:t> </w:t>
      </w:r>
      <w:r w:rsidRPr="649F7BE6" w:rsidR="00B240C9">
        <w:rPr>
          <w:rFonts w:ascii="Aptos" w:hAnsi="Aptos"/>
          <w:b w:val="1"/>
          <w:bCs w:val="1"/>
        </w:rPr>
        <w:t xml:space="preserve">godz. </w:t>
      </w:r>
      <w:r w:rsidRPr="649F7BE6" w:rsidR="00FC1AA2">
        <w:rPr>
          <w:rFonts w:ascii="Aptos" w:hAnsi="Aptos"/>
          <w:b w:val="1"/>
          <w:bCs w:val="1"/>
        </w:rPr>
        <w:t>1</w:t>
      </w:r>
      <w:r w:rsidRPr="649F7BE6" w:rsidR="00BD6F62">
        <w:rPr>
          <w:rFonts w:ascii="Aptos" w:hAnsi="Aptos"/>
          <w:b w:val="1"/>
          <w:bCs w:val="1"/>
        </w:rPr>
        <w:t>0</w:t>
      </w:r>
      <w:r w:rsidRPr="649F7BE6" w:rsidR="001B4B32">
        <w:rPr>
          <w:rFonts w:ascii="Aptos" w:hAnsi="Aptos"/>
          <w:b w:val="1"/>
          <w:bCs w:val="1"/>
        </w:rPr>
        <w:t>:00</w:t>
      </w:r>
      <w:r w:rsidRPr="649F7BE6" w:rsidR="007567C1">
        <w:rPr>
          <w:rFonts w:ascii="Aptos" w:hAnsi="Aptos"/>
          <w:b w:val="1"/>
          <w:bCs w:val="1"/>
        </w:rPr>
        <w:t xml:space="preserve"> </w:t>
      </w:r>
      <w:r w:rsidRPr="649F7BE6" w:rsidR="007567C1">
        <w:rPr>
          <w:rFonts w:ascii="Aptos" w:hAnsi="Aptos"/>
        </w:rPr>
        <w:t>wg czasu polskiego</w:t>
      </w:r>
      <w:r w:rsidRPr="649F7BE6" w:rsidR="008F1462">
        <w:rPr>
          <w:rFonts w:ascii="Aptos" w:hAnsi="Aptos"/>
        </w:rPr>
        <w:t>.</w:t>
      </w:r>
    </w:p>
    <w:p w:rsidRPr="00843AC9" w:rsidR="001B4B32" w:rsidP="001B4B32" w:rsidRDefault="001B4B32" w14:paraId="5D8ED53E" w14:textId="556BDAB9">
      <w:pPr>
        <w:rPr>
          <w:rFonts w:ascii="Aptos" w:hAnsi="Aptos"/>
        </w:rPr>
      </w:pPr>
      <w:r w:rsidRPr="649F7BE6" w:rsidR="001B4B32">
        <w:rPr>
          <w:rFonts w:ascii="Aptos" w:hAnsi="Aptos"/>
        </w:rPr>
        <w:t xml:space="preserve">Otwarcie ofert nastąpi </w:t>
      </w:r>
      <w:r w:rsidRPr="649F7BE6" w:rsidR="00E234D9">
        <w:rPr>
          <w:rFonts w:ascii="Aptos" w:hAnsi="Aptos"/>
        </w:rPr>
        <w:t>w</w:t>
      </w:r>
      <w:r w:rsidRPr="649F7BE6" w:rsidR="00E234D9">
        <w:rPr>
          <w:rFonts w:ascii="Aptos" w:hAnsi="Aptos"/>
        </w:rPr>
        <w:t> </w:t>
      </w:r>
      <w:r w:rsidRPr="649F7BE6" w:rsidR="001B4B32">
        <w:rPr>
          <w:rFonts w:ascii="Aptos" w:hAnsi="Aptos"/>
        </w:rPr>
        <w:t>dniu</w:t>
      </w:r>
      <w:r w:rsidRPr="649F7BE6" w:rsidR="00A333D5">
        <w:rPr>
          <w:rFonts w:ascii="Aptos" w:hAnsi="Aptos"/>
        </w:rPr>
        <w:t xml:space="preserve"> </w:t>
      </w:r>
      <w:r w:rsidRPr="649F7BE6" w:rsidR="5453D859">
        <w:rPr>
          <w:rFonts w:ascii="Aptos" w:hAnsi="Aptos"/>
          <w:b w:val="1"/>
          <w:bCs w:val="1"/>
        </w:rPr>
        <w:t>2</w:t>
      </w:r>
      <w:r w:rsidRPr="649F7BE6" w:rsidR="4A752A2D">
        <w:rPr>
          <w:rFonts w:ascii="Aptos" w:hAnsi="Aptos"/>
          <w:b w:val="1"/>
          <w:bCs w:val="1"/>
        </w:rPr>
        <w:t>4</w:t>
      </w:r>
      <w:r w:rsidRPr="649F7BE6" w:rsidR="007401E4">
        <w:rPr>
          <w:rFonts w:ascii="Aptos" w:hAnsi="Aptos"/>
          <w:b w:val="1"/>
          <w:bCs w:val="1"/>
        </w:rPr>
        <w:t>-0</w:t>
      </w:r>
      <w:r w:rsidRPr="649F7BE6" w:rsidR="73C960C6">
        <w:rPr>
          <w:rFonts w:ascii="Aptos" w:hAnsi="Aptos"/>
          <w:b w:val="1"/>
          <w:bCs w:val="1"/>
        </w:rPr>
        <w:t>2</w:t>
      </w:r>
      <w:r w:rsidRPr="649F7BE6" w:rsidR="007401E4">
        <w:rPr>
          <w:rFonts w:ascii="Aptos" w:hAnsi="Aptos"/>
          <w:b w:val="1"/>
          <w:bCs w:val="1"/>
        </w:rPr>
        <w:t>-2026</w:t>
      </w:r>
      <w:r w:rsidRPr="649F7BE6" w:rsidR="00A333D5">
        <w:rPr>
          <w:rFonts w:ascii="Aptos" w:hAnsi="Aptos"/>
          <w:b w:val="1"/>
          <w:bCs w:val="1"/>
        </w:rPr>
        <w:t xml:space="preserve"> r. </w:t>
      </w:r>
      <w:r w:rsidRPr="649F7BE6" w:rsidR="00E234D9">
        <w:rPr>
          <w:rFonts w:ascii="Aptos" w:hAnsi="Aptos"/>
          <w:b w:val="1"/>
          <w:bCs w:val="1"/>
        </w:rPr>
        <w:t>o</w:t>
      </w:r>
      <w:r w:rsidRPr="649F7BE6" w:rsidR="00E234D9">
        <w:rPr>
          <w:rFonts w:ascii="Aptos" w:hAnsi="Aptos"/>
          <w:b w:val="1"/>
          <w:bCs w:val="1"/>
        </w:rPr>
        <w:t> </w:t>
      </w:r>
      <w:r w:rsidRPr="649F7BE6" w:rsidR="001B4B32">
        <w:rPr>
          <w:rFonts w:ascii="Aptos" w:hAnsi="Aptos"/>
          <w:b w:val="1"/>
          <w:bCs w:val="1"/>
        </w:rPr>
        <w:t xml:space="preserve">godz. </w:t>
      </w:r>
      <w:r w:rsidRPr="649F7BE6" w:rsidR="00FC1AA2">
        <w:rPr>
          <w:rFonts w:ascii="Aptos" w:hAnsi="Aptos"/>
          <w:b w:val="1"/>
          <w:bCs w:val="1"/>
        </w:rPr>
        <w:t>1</w:t>
      </w:r>
      <w:r w:rsidRPr="649F7BE6" w:rsidR="00BD6F62">
        <w:rPr>
          <w:rFonts w:ascii="Aptos" w:hAnsi="Aptos"/>
          <w:b w:val="1"/>
          <w:bCs w:val="1"/>
        </w:rPr>
        <w:t>0</w:t>
      </w:r>
      <w:r w:rsidRPr="649F7BE6" w:rsidR="001B4B32">
        <w:rPr>
          <w:rFonts w:ascii="Aptos" w:hAnsi="Aptos"/>
          <w:b w:val="1"/>
          <w:bCs w:val="1"/>
        </w:rPr>
        <w:t>:00</w:t>
      </w:r>
      <w:r w:rsidRPr="649F7BE6" w:rsidR="007567C1">
        <w:rPr>
          <w:rFonts w:ascii="Aptos" w:hAnsi="Aptos"/>
          <w:b w:val="1"/>
          <w:bCs w:val="1"/>
        </w:rPr>
        <w:t xml:space="preserve"> </w:t>
      </w:r>
      <w:r w:rsidRPr="649F7BE6" w:rsidR="007567C1">
        <w:rPr>
          <w:rFonts w:ascii="Aptos" w:hAnsi="Aptos"/>
        </w:rPr>
        <w:t>wg czasu polskiego</w:t>
      </w:r>
      <w:r w:rsidRPr="649F7BE6" w:rsidR="008F1462">
        <w:rPr>
          <w:rFonts w:ascii="Aptos" w:hAnsi="Aptos"/>
        </w:rPr>
        <w:t>.</w:t>
      </w:r>
    </w:p>
    <w:p w:rsidRPr="00843AC9" w:rsidR="007567C1" w:rsidP="7743A556" w:rsidRDefault="007567C1" w14:paraId="5D8ED540" w14:textId="7E5D37E1">
      <w:pPr>
        <w:pStyle w:val="Normalny"/>
        <w:suppressLineNumbers w:val="0"/>
        <w:bidi w:val="0"/>
        <w:spacing w:before="0" w:beforeAutospacing="off" w:after="160" w:afterAutospacing="off" w:line="259" w:lineRule="auto"/>
        <w:ind w:left="0" w:right="0"/>
        <w:jc w:val="left"/>
        <w:rPr>
          <w:rFonts w:ascii="Aptos" w:hAnsi="Aptos"/>
        </w:rPr>
      </w:pPr>
      <w:r w:rsidRPr="649F7BE6" w:rsidR="007567C1">
        <w:rPr>
          <w:rFonts w:ascii="Aptos" w:hAnsi="Aptos"/>
        </w:rPr>
        <w:t>Oferty muszą zachować ważność przez okres min</w:t>
      </w:r>
      <w:r w:rsidRPr="649F7BE6" w:rsidR="005078AC">
        <w:rPr>
          <w:rFonts w:ascii="Aptos" w:hAnsi="Aptos"/>
        </w:rPr>
        <w:t>imum</w:t>
      </w:r>
      <w:r w:rsidRPr="649F7BE6" w:rsidR="007567C1">
        <w:rPr>
          <w:rFonts w:ascii="Aptos" w:hAnsi="Aptos"/>
        </w:rPr>
        <w:t xml:space="preserve"> 30 dni od dnia otwarcia ofert</w:t>
      </w:r>
      <w:r w:rsidRPr="649F7BE6" w:rsidR="00D46AF6">
        <w:rPr>
          <w:rFonts w:ascii="Aptos" w:hAnsi="Aptos"/>
        </w:rPr>
        <w:t xml:space="preserve"> tj. do </w:t>
      </w:r>
      <w:r w:rsidRPr="649F7BE6" w:rsidR="78F532E4">
        <w:rPr>
          <w:rFonts w:ascii="Aptos" w:hAnsi="Aptos"/>
        </w:rPr>
        <w:t>2</w:t>
      </w:r>
      <w:r w:rsidRPr="649F7BE6" w:rsidR="3AC0EC7C">
        <w:rPr>
          <w:rFonts w:ascii="Aptos" w:hAnsi="Aptos"/>
        </w:rPr>
        <w:t>7</w:t>
      </w:r>
      <w:r w:rsidRPr="649F7BE6" w:rsidR="007401E4">
        <w:rPr>
          <w:rFonts w:ascii="Aptos" w:hAnsi="Aptos"/>
        </w:rPr>
        <w:t>-0</w:t>
      </w:r>
      <w:r w:rsidRPr="649F7BE6" w:rsidR="691BC05A">
        <w:rPr>
          <w:rFonts w:ascii="Aptos" w:hAnsi="Aptos"/>
        </w:rPr>
        <w:t>3</w:t>
      </w:r>
      <w:r w:rsidRPr="649F7BE6" w:rsidR="007401E4">
        <w:rPr>
          <w:rFonts w:ascii="Aptos" w:hAnsi="Aptos"/>
        </w:rPr>
        <w:t>-2026</w:t>
      </w:r>
    </w:p>
    <w:p w:rsidRPr="00843AC9" w:rsidR="00024066" w:rsidP="00024066" w:rsidRDefault="00024066" w14:paraId="5D8ED541" w14:textId="03FD96F9">
      <w:pPr>
        <w:pStyle w:val="Nagwek1"/>
        <w:rPr>
          <w:rFonts w:ascii="Aptos" w:hAnsi="Aptos"/>
        </w:rPr>
      </w:pPr>
      <w:r w:rsidRPr="00843AC9">
        <w:rPr>
          <w:rFonts w:ascii="Aptos" w:hAnsi="Aptos"/>
        </w:rPr>
        <w:lastRenderedPageBreak/>
        <w:t xml:space="preserve">Sposób </w:t>
      </w:r>
      <w:r w:rsidRPr="00843AC9" w:rsidR="00E234D9">
        <w:rPr>
          <w:rFonts w:ascii="Aptos" w:hAnsi="Aptos"/>
        </w:rPr>
        <w:t>i</w:t>
      </w:r>
      <w:r w:rsidR="00E234D9">
        <w:rPr>
          <w:rFonts w:ascii="Aptos" w:hAnsi="Aptos"/>
        </w:rPr>
        <w:t> </w:t>
      </w:r>
      <w:r w:rsidRPr="00843AC9">
        <w:rPr>
          <w:rFonts w:ascii="Aptos" w:hAnsi="Aptos"/>
        </w:rPr>
        <w:t>forma składania ofert</w:t>
      </w:r>
    </w:p>
    <w:p w:rsidRPr="00843AC9" w:rsidR="009F2D4B" w:rsidP="009F2D4B" w:rsidRDefault="009F2D4B" w14:paraId="5D8ED542" w14:textId="77777777">
      <w:pPr>
        <w:pStyle w:val="Nagwek2"/>
        <w:rPr>
          <w:rFonts w:ascii="Aptos" w:hAnsi="Aptos"/>
        </w:rPr>
      </w:pPr>
      <w:r w:rsidRPr="00843AC9">
        <w:rPr>
          <w:rFonts w:ascii="Aptos" w:hAnsi="Aptos"/>
        </w:rPr>
        <w:t>Informacje ogólne</w:t>
      </w:r>
    </w:p>
    <w:p w:rsidRPr="00843AC9" w:rsidR="00013116" w:rsidP="00450E4B" w:rsidRDefault="00013116" w14:paraId="5D8ED543" w14:textId="000DB97D">
      <w:pPr>
        <w:pStyle w:val="Akapitzlist"/>
        <w:numPr>
          <w:ilvl w:val="0"/>
          <w:numId w:val="13"/>
        </w:numPr>
        <w:jc w:val="both"/>
        <w:rPr>
          <w:rFonts w:ascii="Aptos" w:hAnsi="Aptos"/>
        </w:rPr>
      </w:pPr>
      <w:r w:rsidRPr="00843AC9">
        <w:rPr>
          <w:rFonts w:ascii="Aptos" w:hAnsi="Aptos"/>
        </w:rPr>
        <w:t xml:space="preserve">Wykonawcy zobowiązani są zapoznać się dokładnie </w:t>
      </w:r>
      <w:r w:rsidRPr="00843AC9" w:rsidR="00E234D9">
        <w:rPr>
          <w:rFonts w:ascii="Aptos" w:hAnsi="Aptos"/>
        </w:rPr>
        <w:t>z</w:t>
      </w:r>
      <w:r w:rsidR="00E234D9">
        <w:rPr>
          <w:rFonts w:ascii="Aptos" w:hAnsi="Aptos"/>
        </w:rPr>
        <w:t> </w:t>
      </w:r>
      <w:r w:rsidRPr="00843AC9">
        <w:rPr>
          <w:rFonts w:ascii="Aptos" w:hAnsi="Aptos"/>
        </w:rPr>
        <w:t xml:space="preserve">informacjami zawartymi </w:t>
      </w:r>
      <w:r w:rsidRPr="00843AC9" w:rsidR="00E234D9">
        <w:rPr>
          <w:rFonts w:ascii="Aptos" w:hAnsi="Aptos"/>
        </w:rPr>
        <w:t>w</w:t>
      </w:r>
      <w:r w:rsidR="00E234D9">
        <w:rPr>
          <w:rFonts w:ascii="Aptos" w:hAnsi="Aptos"/>
        </w:rPr>
        <w:t> </w:t>
      </w:r>
      <w:r w:rsidRPr="00843AC9">
        <w:rPr>
          <w:rFonts w:ascii="Aptos" w:hAnsi="Aptos"/>
        </w:rPr>
        <w:t>ZO i</w:t>
      </w:r>
      <w:r w:rsidRPr="00843AC9" w:rsidR="00960EE1">
        <w:rPr>
          <w:rFonts w:ascii="Aptos" w:hAnsi="Aptos"/>
        </w:rPr>
        <w:t> </w:t>
      </w:r>
      <w:r w:rsidRPr="00843AC9">
        <w:rPr>
          <w:rFonts w:ascii="Aptos" w:hAnsi="Aptos"/>
        </w:rPr>
        <w:t xml:space="preserve">przygotować ofertę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Pr>
          <w:rFonts w:ascii="Aptos" w:hAnsi="Aptos"/>
        </w:rPr>
        <w:t xml:space="preserve">tym dokumencie, </w:t>
      </w:r>
      <w:r w:rsidRPr="00843AC9" w:rsidR="00E234D9">
        <w:rPr>
          <w:rFonts w:ascii="Aptos" w:hAnsi="Aptos"/>
        </w:rPr>
        <w:t>a</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szczególności by treść oferty odpowiadała treści ZO. </w:t>
      </w:r>
    </w:p>
    <w:p w:rsidRPr="00843AC9" w:rsidR="00013116" w:rsidP="00450E4B" w:rsidRDefault="00013116" w14:paraId="5D8ED544" w14:textId="1128FFA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Pr="00843AC9" w:rsidR="00E234D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Pr="00843AC9" w:rsidR="00E234D9">
        <w:rPr>
          <w:rFonts w:ascii="Aptos" w:hAnsi="Aptos"/>
        </w:rPr>
        <w:t>w</w:t>
      </w:r>
      <w:r w:rsidR="00E234D9">
        <w:rPr>
          <w:rFonts w:ascii="Aptos" w:hAnsi="Aptos"/>
        </w:rPr>
        <w:t> </w:t>
      </w:r>
      <w:r w:rsidRPr="00843AC9">
        <w:rPr>
          <w:rFonts w:ascii="Aptos" w:hAnsi="Aptos"/>
        </w:rPr>
        <w:t xml:space="preserve">stosunku do wzorów. </w:t>
      </w:r>
    </w:p>
    <w:p w:rsidRPr="00843AC9" w:rsidR="00013116" w:rsidP="00450E4B" w:rsidRDefault="00013116" w14:paraId="5D8ED545" w14:textId="08E1FEA5">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Pr="00843AC9" w:rsidR="00E234D9">
        <w:rPr>
          <w:rFonts w:ascii="Aptos" w:hAnsi="Aptos"/>
        </w:rPr>
        <w:t>z</w:t>
      </w:r>
      <w:r w:rsidR="00E234D9">
        <w:rPr>
          <w:rFonts w:ascii="Aptos" w:hAnsi="Aptos"/>
        </w:rPr>
        <w:t> </w:t>
      </w:r>
      <w:r w:rsidRPr="00843AC9">
        <w:rPr>
          <w:rFonts w:ascii="Aptos" w:hAnsi="Aptos"/>
        </w:rPr>
        <w:t xml:space="preserve">formą reprezentacji Wykonawcy określoną </w:t>
      </w:r>
      <w:r w:rsidRPr="00843AC9" w:rsidR="00E234D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rsidRPr="00843AC9" w:rsidR="00013116" w:rsidP="00450E4B" w:rsidRDefault="00013116" w14:paraId="5D8ED546" w14:textId="156A550A">
      <w:pPr>
        <w:pStyle w:val="Akapitzlist"/>
        <w:numPr>
          <w:ilvl w:val="0"/>
          <w:numId w:val="13"/>
        </w:numPr>
        <w:jc w:val="both"/>
        <w:rPr>
          <w:rFonts w:ascii="Aptos" w:hAnsi="Aptos"/>
        </w:rPr>
      </w:pPr>
      <w:r w:rsidRPr="00843AC9">
        <w:rPr>
          <w:rFonts w:ascii="Aptos" w:hAnsi="Aptos"/>
        </w:rPr>
        <w:t xml:space="preserve">Wykonawca ponosi wszelkie koszty związane </w:t>
      </w:r>
      <w:r w:rsidRPr="00843AC9" w:rsidR="00E234D9">
        <w:rPr>
          <w:rFonts w:ascii="Aptos" w:hAnsi="Aptos"/>
        </w:rPr>
        <w:t>z</w:t>
      </w:r>
      <w:r w:rsidR="00E234D9">
        <w:rPr>
          <w:rFonts w:ascii="Aptos" w:hAnsi="Aptos"/>
        </w:rPr>
        <w:t> </w:t>
      </w:r>
      <w:r w:rsidRPr="00843AC9">
        <w:rPr>
          <w:rFonts w:ascii="Aptos" w:hAnsi="Aptos"/>
        </w:rPr>
        <w:t xml:space="preserve">przygotowaniem </w:t>
      </w:r>
      <w:r w:rsidRPr="00843AC9" w:rsidR="00E234D9">
        <w:rPr>
          <w:rFonts w:ascii="Aptos" w:hAnsi="Aptos"/>
        </w:rPr>
        <w:t>i</w:t>
      </w:r>
      <w:r w:rsidR="00E234D9">
        <w:rPr>
          <w:rFonts w:ascii="Aptos" w:hAnsi="Aptos"/>
        </w:rPr>
        <w:t> </w:t>
      </w:r>
      <w:r w:rsidRPr="00843AC9">
        <w:rPr>
          <w:rFonts w:ascii="Aptos" w:hAnsi="Aptos"/>
        </w:rPr>
        <w:t>złożeniem oferty.</w:t>
      </w:r>
    </w:p>
    <w:p w:rsidRPr="00843AC9" w:rsidR="00013116" w:rsidP="00450E4B" w:rsidRDefault="00E234D9" w14:paraId="5D8ED547" w14:textId="3D2C24DD">
      <w:pPr>
        <w:pStyle w:val="Akapitzlist"/>
        <w:numPr>
          <w:ilvl w:val="0"/>
          <w:numId w:val="13"/>
        </w:numPr>
        <w:jc w:val="both"/>
        <w:rPr>
          <w:rFonts w:ascii="Aptos" w:hAnsi="Aptos"/>
        </w:rPr>
      </w:pPr>
      <w:r w:rsidRPr="00843AC9">
        <w:rPr>
          <w:rFonts w:ascii="Aptos" w:hAnsi="Aptos"/>
        </w:rPr>
        <w:t>W</w:t>
      </w:r>
      <w:r>
        <w:rPr>
          <w:rFonts w:ascii="Aptos" w:hAnsi="Aptos"/>
        </w:rPr>
        <w:t> </w:t>
      </w:r>
      <w:r w:rsidRPr="00843AC9" w:rsidR="00013116">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Pr="00843AC9" w:rsidR="00013116">
        <w:rPr>
          <w:rFonts w:ascii="Aptos" w:hAnsi="Aptos"/>
        </w:rPr>
        <w:t>postępowaniu zawierają dane /</w:t>
      </w:r>
      <w:r w:rsidR="003872BD">
        <w:rPr>
          <w:rFonts w:ascii="Aptos" w:hAnsi="Aptos"/>
        </w:rPr>
        <w:t xml:space="preserve"> </w:t>
      </w:r>
      <w:r w:rsidRPr="00843AC9" w:rsidR="00013116">
        <w:rPr>
          <w:rFonts w:ascii="Aptos" w:hAnsi="Aptos"/>
        </w:rPr>
        <w:t xml:space="preserve">informacje </w:t>
      </w:r>
      <w:r w:rsidRPr="00843AC9">
        <w:rPr>
          <w:rFonts w:ascii="Aptos" w:hAnsi="Aptos"/>
        </w:rPr>
        <w:t>w</w:t>
      </w:r>
      <w:r>
        <w:rPr>
          <w:rFonts w:ascii="Aptos" w:hAnsi="Aptos"/>
        </w:rPr>
        <w:t> </w:t>
      </w:r>
      <w:r w:rsidRPr="00843AC9" w:rsidR="00013116">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Pr="00843AC9" w:rsidR="00013116">
        <w:rPr>
          <w:rFonts w:ascii="Aptos" w:hAnsi="Aptos"/>
        </w:rPr>
        <w:t xml:space="preserve">dnia publikacji ogłoszenia. Jeżeli </w:t>
      </w:r>
      <w:r w:rsidRPr="00843AC9">
        <w:rPr>
          <w:rFonts w:ascii="Aptos" w:hAnsi="Aptos"/>
        </w:rPr>
        <w:t>w</w:t>
      </w:r>
      <w:r>
        <w:rPr>
          <w:rFonts w:ascii="Aptos" w:hAnsi="Aptos"/>
        </w:rPr>
        <w:t> </w:t>
      </w:r>
      <w:r w:rsidRPr="00843AC9" w:rsidR="00013116">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Pr="00843AC9" w:rsidR="00013116">
        <w:rPr>
          <w:rFonts w:ascii="Aptos" w:hAnsi="Aptos"/>
        </w:rPr>
        <w:t>ostatniej opublikowanej tabeli kursów NBP przed dniem publikacji ogłoszenia o zamówieniu.</w:t>
      </w:r>
    </w:p>
    <w:p w:rsidRPr="00843AC9" w:rsidR="00733386" w:rsidP="00733386" w:rsidRDefault="00733386" w14:paraId="5D8ED549" w14:textId="7A416257">
      <w:pPr>
        <w:pStyle w:val="Nagwek2"/>
        <w:rPr>
          <w:rFonts w:ascii="Aptos" w:hAnsi="Aptos"/>
        </w:rPr>
      </w:pPr>
      <w:r w:rsidRPr="00843AC9">
        <w:rPr>
          <w:rFonts w:ascii="Aptos" w:hAnsi="Aptos"/>
        </w:rPr>
        <w:t xml:space="preserve">Komunikacja </w:t>
      </w:r>
      <w:r w:rsidRPr="00843AC9" w:rsidR="00E234D9">
        <w:rPr>
          <w:rFonts w:ascii="Aptos" w:hAnsi="Aptos"/>
        </w:rPr>
        <w:t>z</w:t>
      </w:r>
      <w:r w:rsidR="00E234D9">
        <w:rPr>
          <w:rFonts w:ascii="Aptos" w:hAnsi="Aptos"/>
        </w:rPr>
        <w:t> </w:t>
      </w:r>
      <w:r w:rsidRPr="00843AC9">
        <w:rPr>
          <w:rFonts w:ascii="Aptos" w:hAnsi="Aptos"/>
        </w:rPr>
        <w:t>Zamawiającym</w:t>
      </w:r>
    </w:p>
    <w:p w:rsidRPr="00843AC9" w:rsidR="00A47934" w:rsidP="00450E4B" w:rsidRDefault="00BE77CB" w14:paraId="5D8ED54A" w14:textId="705ABC67">
      <w:pPr>
        <w:pStyle w:val="Akapitzlist"/>
        <w:numPr>
          <w:ilvl w:val="0"/>
          <w:numId w:val="14"/>
        </w:numPr>
        <w:jc w:val="both"/>
        <w:rPr>
          <w:rFonts w:ascii="Aptos" w:hAnsi="Aptos"/>
        </w:rPr>
      </w:pPr>
      <w:r w:rsidRPr="00843AC9">
        <w:rPr>
          <w:rFonts w:ascii="Aptos" w:hAnsi="Aptos"/>
        </w:rPr>
        <w:t xml:space="preserve">Komunikacja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udzielenie zamówienia, </w:t>
      </w:r>
      <w:r w:rsidRPr="00843AC9" w:rsidR="00E234D9">
        <w:rPr>
          <w:rFonts w:ascii="Aptos" w:hAnsi="Aptos"/>
        </w:rPr>
        <w:t>w</w:t>
      </w:r>
      <w:r w:rsidR="00E234D9">
        <w:rPr>
          <w:rFonts w:ascii="Aptos" w:hAnsi="Aptos"/>
        </w:rPr>
        <w:t> </w:t>
      </w:r>
      <w:r w:rsidRPr="00843AC9">
        <w:rPr>
          <w:rFonts w:ascii="Aptos" w:hAnsi="Aptos"/>
        </w:rPr>
        <w:t xml:space="preserve">tym ogłoszenie zapytania ofertowego, składanie ofert, wymiana informacji między zamawiającym </w:t>
      </w:r>
      <w:r w:rsidRPr="00843AC9" w:rsidR="00E234D9">
        <w:rPr>
          <w:rFonts w:ascii="Aptos" w:hAnsi="Aptos"/>
        </w:rPr>
        <w:t>a</w:t>
      </w:r>
      <w:r w:rsidR="00E234D9">
        <w:rPr>
          <w:rFonts w:ascii="Aptos" w:hAnsi="Aptos"/>
        </w:rPr>
        <w:t> </w:t>
      </w:r>
      <w:r w:rsidRPr="00843AC9">
        <w:rPr>
          <w:rFonts w:ascii="Aptos" w:hAnsi="Aptos"/>
        </w:rPr>
        <w:t xml:space="preserve">wykonawcą oraz przekazywanie dokumentów </w:t>
      </w:r>
      <w:r w:rsidRPr="00843AC9" w:rsidR="00E234D9">
        <w:rPr>
          <w:rFonts w:ascii="Aptos" w:hAnsi="Aptos"/>
        </w:rPr>
        <w:t>i</w:t>
      </w:r>
      <w:r w:rsidR="00E234D9">
        <w:rPr>
          <w:rFonts w:ascii="Aptos" w:hAnsi="Aptos"/>
        </w:rPr>
        <w:t> </w:t>
      </w:r>
      <w:r w:rsidRPr="00843AC9">
        <w:rPr>
          <w:rFonts w:ascii="Aptos" w:hAnsi="Aptos"/>
        </w:rPr>
        <w:t xml:space="preserve">oświadczeń odbywa się </w:t>
      </w:r>
      <w:r w:rsidR="00654091">
        <w:rPr>
          <w:rFonts w:ascii="Aptos" w:hAnsi="Aptos"/>
        </w:rPr>
        <w:t>elektronicznie</w:t>
      </w:r>
      <w:r w:rsidRPr="00843AC9" w:rsidR="00654091">
        <w:rPr>
          <w:rFonts w:ascii="Aptos" w:hAnsi="Aptos"/>
        </w:rPr>
        <w:t xml:space="preserve"> </w:t>
      </w:r>
      <w:r w:rsidRPr="00843AC9">
        <w:rPr>
          <w:rFonts w:ascii="Aptos" w:hAnsi="Aptos"/>
        </w:rPr>
        <w:t>za pomocą BK2021</w:t>
      </w:r>
      <w:r w:rsidRPr="00843AC9" w:rsidR="00A47934">
        <w:rPr>
          <w:rFonts w:ascii="Aptos" w:hAnsi="Aptos"/>
        </w:rPr>
        <w:t xml:space="preserve"> </w:t>
      </w:r>
      <w:hyperlink w:history="1" r:id="rId12">
        <w:r w:rsidRPr="00843AC9" w:rsidR="00792CD4">
          <w:rPr>
            <w:rStyle w:val="Hipercze"/>
            <w:rFonts w:ascii="Aptos" w:hAnsi="Aptos"/>
          </w:rPr>
          <w:t>https://bazakonkurencyjnosci.funduszeeuropejskie.gov.pl/</w:t>
        </w:r>
      </w:hyperlink>
      <w:r w:rsidRPr="00843AC9" w:rsidR="00792CD4">
        <w:rPr>
          <w:rFonts w:ascii="Aptos" w:hAnsi="Aptos"/>
        </w:rPr>
        <w:t xml:space="preserve"> </w:t>
      </w:r>
    </w:p>
    <w:p w:rsidRPr="00843AC9" w:rsidR="00A47934" w:rsidP="00450E4B" w:rsidRDefault="00A47934" w14:paraId="5D8ED54B" w14:textId="74750D53">
      <w:pPr>
        <w:pStyle w:val="Akapitzlist"/>
        <w:numPr>
          <w:ilvl w:val="0"/>
          <w:numId w:val="14"/>
        </w:numPr>
        <w:jc w:val="both"/>
        <w:rPr>
          <w:rFonts w:ascii="Aptos" w:hAnsi="Aptos"/>
        </w:rPr>
      </w:pPr>
      <w:r w:rsidRPr="00843AC9">
        <w:rPr>
          <w:rFonts w:ascii="Aptos" w:hAnsi="Aptos"/>
        </w:rPr>
        <w:t xml:space="preserve">Pytania co do przedmiotu zamówienia składa się </w:t>
      </w:r>
      <w:r w:rsidRPr="00843AC9" w:rsidR="00E234D9">
        <w:rPr>
          <w:rFonts w:ascii="Aptos" w:hAnsi="Aptos"/>
        </w:rPr>
        <w:t>w</w:t>
      </w:r>
      <w:r w:rsidR="00E234D9">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rsidRPr="00843AC9" w:rsidR="00A47934" w:rsidP="00A47934" w:rsidRDefault="00A47934" w14:paraId="5D8ED54C" w14:textId="77777777">
      <w:pPr>
        <w:pStyle w:val="Akapitzlist"/>
        <w:rPr>
          <w:rFonts w:ascii="Aptos" w:hAnsi="Aptos"/>
        </w:rPr>
      </w:pPr>
      <w:hyperlink w:history="1" r:id="rId13">
        <w:r w:rsidRPr="00843AC9">
          <w:rPr>
            <w:rStyle w:val="Hipercze"/>
            <w:rFonts w:ascii="Aptos" w:hAnsi="Aptos"/>
          </w:rPr>
          <w:t>https://bazakonkurencyjnosci.funduszeeuropejskie.gov.pl/pomoc</w:t>
        </w:r>
      </w:hyperlink>
    </w:p>
    <w:p w:rsidRPr="00843AC9" w:rsidR="00784F19" w:rsidP="00450E4B" w:rsidRDefault="00784F19" w14:paraId="5D8ED54D" w14:textId="45F630CF">
      <w:pPr>
        <w:pStyle w:val="Akapitzlist"/>
        <w:numPr>
          <w:ilvl w:val="0"/>
          <w:numId w:val="14"/>
        </w:numPr>
        <w:spacing w:after="0"/>
        <w:jc w:val="both"/>
        <w:rPr>
          <w:rFonts w:ascii="Aptos" w:hAnsi="Aptos"/>
        </w:rPr>
      </w:pPr>
      <w:r w:rsidRPr="00843AC9">
        <w:rPr>
          <w:rFonts w:ascii="Aptos" w:hAnsi="Aptos"/>
        </w:rPr>
        <w:t>Jeżeli</w:t>
      </w:r>
      <w:r w:rsidRPr="00843AC9" w:rsidR="00A07109">
        <w:rPr>
          <w:rFonts w:ascii="Aptos" w:hAnsi="Aptos"/>
        </w:rPr>
        <w:t>:</w:t>
      </w:r>
      <w:r w:rsidRPr="00843AC9">
        <w:rPr>
          <w:rFonts w:ascii="Aptos" w:hAnsi="Aptos"/>
        </w:rPr>
        <w:t xml:space="preserve"> </w:t>
      </w:r>
    </w:p>
    <w:p w:rsidRPr="00843AC9" w:rsidR="00DA5874" w:rsidP="00450E4B" w:rsidRDefault="009204D2" w14:paraId="5D8ED54E" w14:textId="77777777">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rsidRPr="00843AC9" w:rsidR="009204D2" w:rsidP="00450E4B" w:rsidRDefault="009204D2" w14:paraId="5D8ED54F" w14:textId="1CB2C645">
      <w:pPr>
        <w:pStyle w:val="Akapitzlist"/>
        <w:numPr>
          <w:ilvl w:val="1"/>
          <w:numId w:val="14"/>
        </w:numPr>
        <w:spacing w:after="0"/>
        <w:jc w:val="both"/>
        <w:rPr>
          <w:rFonts w:ascii="Aptos" w:hAnsi="Aptos"/>
        </w:rPr>
      </w:pPr>
      <w:r w:rsidRPr="00843AC9">
        <w:rPr>
          <w:rFonts w:ascii="Aptos" w:hAnsi="Aptos"/>
        </w:rPr>
        <w:t xml:space="preserve">aplikacje do obsługi formatów plików, które nadają się do przygotowania ofert lub prac konkursowych, korzystają </w:t>
      </w:r>
      <w:r w:rsidRPr="00843AC9" w:rsidR="00E234D9">
        <w:rPr>
          <w:rFonts w:ascii="Aptos" w:hAnsi="Aptos"/>
        </w:rPr>
        <w:t>z</w:t>
      </w:r>
      <w:r w:rsidR="00E234D9">
        <w:rPr>
          <w:rFonts w:ascii="Aptos" w:hAnsi="Aptos"/>
        </w:rPr>
        <w:t> </w:t>
      </w:r>
      <w:r w:rsidRPr="00843AC9">
        <w:rPr>
          <w:rFonts w:ascii="Aptos" w:hAnsi="Aptos"/>
        </w:rPr>
        <w:t>formatów plików, których nie można obsługiwać za pomocą żadnych innych aplikacji otwarto</w:t>
      </w:r>
      <w:r w:rsidRPr="00843AC9" w:rsidR="005820BB">
        <w:rPr>
          <w:rFonts w:ascii="Aptos" w:hAnsi="Aptos"/>
        </w:rPr>
        <w:t xml:space="preserve"> </w:t>
      </w:r>
      <w:r w:rsidRPr="00843AC9">
        <w:rPr>
          <w:rFonts w:ascii="Aptos" w:hAnsi="Aptos"/>
        </w:rPr>
        <w:t xml:space="preserve">źródłowych lub ogólnie dostępnych, lub są one objęte licencją </w:t>
      </w:r>
      <w:r w:rsidRPr="00843AC9" w:rsidR="00E234D9">
        <w:rPr>
          <w:rFonts w:ascii="Aptos" w:hAnsi="Aptos"/>
        </w:rPr>
        <w:t>i</w:t>
      </w:r>
      <w:r w:rsidR="00E234D9">
        <w:rPr>
          <w:rFonts w:ascii="Aptos" w:hAnsi="Aptos"/>
        </w:rPr>
        <w:t> </w:t>
      </w:r>
      <w:r w:rsidRPr="00843AC9">
        <w:rPr>
          <w:rFonts w:ascii="Aptos" w:hAnsi="Aptos"/>
        </w:rPr>
        <w:t>nie mogą zostać udostępnione do pobierania lub zdalnego wykorzystania przez zamawiającego, lub</w:t>
      </w:r>
    </w:p>
    <w:p w:rsidRPr="00843AC9" w:rsidR="00EA3274" w:rsidP="00450E4B" w:rsidRDefault="00EA3274" w14:paraId="5D8ED550" w14:textId="7F7C9814">
      <w:pPr>
        <w:pStyle w:val="Akapitzlist"/>
        <w:numPr>
          <w:ilvl w:val="1"/>
          <w:numId w:val="14"/>
        </w:numPr>
        <w:spacing w:after="0"/>
        <w:jc w:val="both"/>
        <w:rPr>
          <w:rFonts w:ascii="Aptos" w:hAnsi="Aptos"/>
        </w:rPr>
      </w:pPr>
      <w:r w:rsidRPr="00843AC9">
        <w:rPr>
          <w:rFonts w:ascii="Aptos" w:hAnsi="Aptos"/>
        </w:rPr>
        <w:t xml:space="preserve">zamawiający wymaga przedstawienia modelu fizycznego, modelu </w:t>
      </w:r>
      <w:r w:rsidRPr="00843AC9" w:rsidR="00E234D9">
        <w:rPr>
          <w:rFonts w:ascii="Aptos" w:hAnsi="Aptos"/>
        </w:rPr>
        <w:t>w</w:t>
      </w:r>
      <w:r w:rsidR="00E234D9">
        <w:rPr>
          <w:rFonts w:ascii="Aptos" w:hAnsi="Aptos"/>
        </w:rPr>
        <w:t> </w:t>
      </w:r>
      <w:r w:rsidRPr="00843AC9">
        <w:rPr>
          <w:rFonts w:ascii="Aptos" w:hAnsi="Aptos"/>
        </w:rPr>
        <w:t>skali lub próbki, których nie można przekazać za pośrednictwem BK2021, lub</w:t>
      </w:r>
    </w:p>
    <w:p w:rsidRPr="00843AC9" w:rsidR="009204D2" w:rsidP="00450E4B" w:rsidRDefault="00EA3274" w14:paraId="5D8ED551" w14:textId="64914B82">
      <w:pPr>
        <w:pStyle w:val="Akapitzlist"/>
        <w:numPr>
          <w:ilvl w:val="1"/>
          <w:numId w:val="14"/>
        </w:numPr>
        <w:spacing w:after="0"/>
        <w:jc w:val="both"/>
        <w:rPr>
          <w:rFonts w:ascii="Aptos" w:hAnsi="Aptos"/>
        </w:rPr>
      </w:pPr>
      <w:r w:rsidRPr="00843AC9">
        <w:rPr>
          <w:rFonts w:ascii="Aptos" w:hAnsi="Aptos"/>
        </w:rPr>
        <w:t xml:space="preserve">jest to niezbędne </w:t>
      </w:r>
      <w:r w:rsidRPr="00843AC9" w:rsidR="00E234D9">
        <w:rPr>
          <w:rFonts w:ascii="Aptos" w:hAnsi="Aptos"/>
        </w:rPr>
        <w:t>z</w:t>
      </w:r>
      <w:r w:rsidR="00E234D9">
        <w:rPr>
          <w:rFonts w:ascii="Aptos" w:hAnsi="Aptos"/>
        </w:rPr>
        <w:t> </w:t>
      </w:r>
      <w:r w:rsidRPr="00843AC9">
        <w:rPr>
          <w:rFonts w:ascii="Aptos" w:hAnsi="Aptos"/>
        </w:rPr>
        <w:t xml:space="preserve">uwagi na potrzebę ochrony informacji szczególnie wrażliwych, której nie można zagwarantować </w:t>
      </w:r>
      <w:r w:rsidRPr="00843AC9" w:rsidR="00E234D9">
        <w:rPr>
          <w:rFonts w:ascii="Aptos" w:hAnsi="Aptos"/>
        </w:rPr>
        <w:t>w</w:t>
      </w:r>
      <w:r w:rsidR="00E234D9">
        <w:rPr>
          <w:rFonts w:ascii="Aptos" w:hAnsi="Aptos"/>
        </w:rPr>
        <w:t> </w:t>
      </w:r>
      <w:r w:rsidRPr="00843AC9">
        <w:rPr>
          <w:rFonts w:ascii="Aptos" w:hAnsi="Aptos"/>
        </w:rPr>
        <w:t>sposób dostateczny przy użyciu BK2021</w:t>
      </w:r>
    </w:p>
    <w:p w:rsidRPr="00843AC9" w:rsidR="00A47934" w:rsidP="00EA3274" w:rsidRDefault="00A47934" w14:paraId="5D8ED552" w14:textId="235DE36C">
      <w:pPr>
        <w:pStyle w:val="Akapitzlist"/>
        <w:spacing w:after="0"/>
        <w:jc w:val="both"/>
        <w:rPr>
          <w:rFonts w:ascii="Aptos" w:hAnsi="Aptos"/>
        </w:rPr>
      </w:pPr>
      <w:r w:rsidRPr="00843AC9">
        <w:rPr>
          <w:rFonts w:ascii="Aptos" w:hAnsi="Aptos"/>
        </w:rPr>
        <w:t xml:space="preserve">Wykonawca </w:t>
      </w:r>
      <w:r w:rsidRPr="00843AC9" w:rsidR="00EA3274">
        <w:rPr>
          <w:rFonts w:ascii="Aptos" w:hAnsi="Aptos"/>
        </w:rPr>
        <w:t xml:space="preserve">przekazuje takie materiały </w:t>
      </w:r>
      <w:r w:rsidRPr="00843AC9">
        <w:rPr>
          <w:rFonts w:ascii="Aptos" w:hAnsi="Aptos"/>
        </w:rPr>
        <w:t>na adres e-mail</w:t>
      </w:r>
      <w:r w:rsidRPr="00843AC9" w:rsidR="00C95B26">
        <w:rPr>
          <w:rFonts w:ascii="Aptos" w:hAnsi="Aptos"/>
        </w:rPr>
        <w:t>:</w:t>
      </w:r>
      <w:r w:rsidRPr="00843AC9">
        <w:rPr>
          <w:rFonts w:ascii="Aptos" w:hAnsi="Aptos"/>
        </w:rPr>
        <w:t xml:space="preserve"> </w:t>
      </w:r>
      <w:hyperlink w:history="1" r:id="rId14">
        <w:r w:rsidRPr="00C96FE8" w:rsidR="006B26CE">
          <w:rPr>
            <w:rStyle w:val="Hipercze"/>
            <w:rFonts w:ascii="Aptos" w:hAnsi="Aptos"/>
          </w:rPr>
          <w:t>biuro@mjc.com.pl</w:t>
        </w:r>
      </w:hyperlink>
      <w:r w:rsidR="00EB6829">
        <w:rPr>
          <w:rFonts w:ascii="Aptos" w:hAnsi="Aptos"/>
        </w:rPr>
        <w:t xml:space="preserve"> </w:t>
      </w:r>
      <w:r w:rsidRPr="00843AC9" w:rsidR="008205C9">
        <w:rPr>
          <w:rFonts w:ascii="Aptos" w:hAnsi="Aptos"/>
        </w:rPr>
        <w:t xml:space="preserve">Maksymalny rozmiar plików nie powinien przekroczyć 20 MB. </w:t>
      </w:r>
      <w:r w:rsidRPr="00843AC9" w:rsidR="00E234D9">
        <w:rPr>
          <w:rFonts w:ascii="Aptos" w:hAnsi="Aptos"/>
        </w:rPr>
        <w:t>W</w:t>
      </w:r>
      <w:r w:rsidR="00E234D9">
        <w:rPr>
          <w:rFonts w:ascii="Aptos" w:hAnsi="Aptos"/>
        </w:rPr>
        <w:t> </w:t>
      </w:r>
      <w:r w:rsidRPr="00843AC9" w:rsidR="008205C9">
        <w:rPr>
          <w:rFonts w:ascii="Aptos" w:hAnsi="Aptos"/>
        </w:rPr>
        <w:t xml:space="preserve">przypadku konieczności przekazania większych plików Zamawiający </w:t>
      </w:r>
      <w:r w:rsidRPr="00843AC9" w:rsidR="00A545DC">
        <w:rPr>
          <w:rFonts w:ascii="Aptos" w:hAnsi="Aptos"/>
        </w:rPr>
        <w:t xml:space="preserve">udostępni Wykonawcy, na jego prośbę, dysk </w:t>
      </w:r>
      <w:r w:rsidRPr="00843AC9" w:rsidR="00E234D9">
        <w:rPr>
          <w:rFonts w:ascii="Aptos" w:hAnsi="Aptos"/>
        </w:rPr>
        <w:t>w</w:t>
      </w:r>
      <w:r w:rsidR="00E234D9">
        <w:rPr>
          <w:rFonts w:ascii="Aptos" w:hAnsi="Aptos"/>
        </w:rPr>
        <w:t> </w:t>
      </w:r>
      <w:r w:rsidRPr="00843AC9" w:rsidR="00A545DC">
        <w:rPr>
          <w:rFonts w:ascii="Aptos" w:hAnsi="Aptos"/>
        </w:rPr>
        <w:t xml:space="preserve">chmurze do przekazania plików. </w:t>
      </w:r>
    </w:p>
    <w:p w:rsidRPr="00843AC9" w:rsidR="007A07C6" w:rsidP="007A07C6" w:rsidRDefault="007A07C6" w14:paraId="5D8ED553" w14:textId="77777777">
      <w:pPr>
        <w:pStyle w:val="Akapitzlist"/>
        <w:spacing w:after="0"/>
        <w:jc w:val="both"/>
        <w:rPr>
          <w:rFonts w:ascii="Aptos" w:hAnsi="Aptos"/>
        </w:rPr>
      </w:pPr>
    </w:p>
    <w:p w:rsidRPr="00843AC9" w:rsidR="00A47934" w:rsidP="00450E4B" w:rsidRDefault="00A47934" w14:paraId="5D8ED554" w14:textId="77777777">
      <w:pPr>
        <w:pStyle w:val="Akapitzlist"/>
        <w:numPr>
          <w:ilvl w:val="0"/>
          <w:numId w:val="14"/>
        </w:numPr>
        <w:spacing w:after="0"/>
        <w:jc w:val="both"/>
        <w:rPr>
          <w:rFonts w:ascii="Aptos" w:hAnsi="Aptos"/>
        </w:rPr>
      </w:pPr>
      <w:r w:rsidRPr="00843AC9">
        <w:rPr>
          <w:rFonts w:ascii="Aptos" w:hAnsi="Aptos"/>
        </w:rPr>
        <w:t>Pytania do treści zapytania:</w:t>
      </w:r>
    </w:p>
    <w:p w:rsidRPr="00843AC9" w:rsidR="00A47934" w:rsidP="00450E4B" w:rsidRDefault="00A47934" w14:paraId="5D8ED555" w14:textId="6B74DE24">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Wykonawca może zwrócić się do </w:t>
      </w:r>
      <w:r w:rsidRPr="00843AC9" w:rsidR="00382A7C">
        <w:rPr>
          <w:rFonts w:ascii="Aptos" w:hAnsi="Aptos" w:cs="Arial"/>
        </w:rPr>
        <w:t>Z</w:t>
      </w:r>
      <w:r w:rsidRPr="00843AC9">
        <w:rPr>
          <w:rFonts w:ascii="Aptos" w:hAnsi="Aptos" w:cs="Arial"/>
        </w:rPr>
        <w:t xml:space="preserve">amawiającego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sidR="009E55F9">
        <w:rPr>
          <w:rFonts w:ascii="Aptos" w:hAnsi="Aptos" w:cs="Arial"/>
        </w:rPr>
        <w:t>3</w:t>
      </w:r>
      <w:r w:rsidRPr="00843AC9">
        <w:rPr>
          <w:rFonts w:ascii="Aptos" w:hAnsi="Aptos" w:cs="Arial"/>
        </w:rPr>
        <w:t xml:space="preserve"> dni przed upływem terminu składania ofert pod warunkiem, że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w:t>
      </w:r>
      <w:r w:rsidRPr="00843AC9">
        <w:rPr>
          <w:rFonts w:ascii="Aptos" w:hAnsi="Aptos" w:cs="Arial"/>
        </w:rPr>
        <w:lastRenderedPageBreak/>
        <w:t xml:space="preserve">specyfikacji istotnych warunków zamówienia wpłynął do zamawiającego nie później niż do końca dnia, </w:t>
      </w:r>
      <w:r w:rsidRPr="00843AC9" w:rsidR="00E234D9">
        <w:rPr>
          <w:rFonts w:ascii="Aptos" w:hAnsi="Aptos" w:cs="Arial"/>
        </w:rPr>
        <w:t>w</w:t>
      </w:r>
      <w:r w:rsidR="00E234D9">
        <w:rPr>
          <w:rFonts w:ascii="Aptos" w:hAnsi="Aptos" w:cs="Arial"/>
        </w:rPr>
        <w:t> </w:t>
      </w:r>
      <w:r w:rsidRPr="00843AC9">
        <w:rPr>
          <w:rFonts w:ascii="Aptos" w:hAnsi="Aptos" w:cs="Arial"/>
        </w:rPr>
        <w:t xml:space="preserve">którym upływa połowa wyznaczonego terminu składania ofert. </w:t>
      </w:r>
    </w:p>
    <w:p w:rsidRPr="00843AC9" w:rsidR="00A47934" w:rsidP="00450E4B" w:rsidRDefault="00A47934" w14:paraId="5D8ED556" w14:textId="2B2DA2AE">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Jeżeli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ZO wpłynął po upływie terminu składania wniosku, </w:t>
      </w:r>
      <w:r w:rsidRPr="00843AC9" w:rsidR="00E234D9">
        <w:rPr>
          <w:rFonts w:ascii="Aptos" w:hAnsi="Aptos" w:cs="Arial"/>
        </w:rPr>
        <w:t>o</w:t>
      </w:r>
      <w:r w:rsidR="00E234D9">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 xml:space="preserve">lit. a), lub dotyczy udzielonych wyjaśnień, </w:t>
      </w:r>
      <w:r w:rsidRPr="00843AC9" w:rsidR="0042360E">
        <w:rPr>
          <w:rFonts w:ascii="Aptos" w:hAnsi="Aptos" w:cs="Arial"/>
        </w:rPr>
        <w:t>Z</w:t>
      </w:r>
      <w:r w:rsidRPr="00843AC9">
        <w:rPr>
          <w:rFonts w:ascii="Aptos" w:hAnsi="Aptos" w:cs="Arial"/>
        </w:rPr>
        <w:t>amawiający może udzielić wyjaśnień albo pozostawić wniosek bez rozpoznania.</w:t>
      </w:r>
    </w:p>
    <w:p w:rsidRPr="00843AC9" w:rsidR="00A47934" w:rsidP="00450E4B" w:rsidRDefault="00A47934" w14:paraId="5D8ED557" w14:textId="7C276D6A">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w:t>
      </w:r>
      <w:r w:rsidRPr="00843AC9" w:rsidR="0032785D">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lit. a)</w:t>
      </w:r>
      <w:r w:rsidRPr="00843AC9" w:rsidR="00AC35DB">
        <w:rPr>
          <w:rFonts w:ascii="Aptos" w:hAnsi="Aptos" w:cs="Arial"/>
        </w:rPr>
        <w:t>.</w:t>
      </w:r>
    </w:p>
    <w:p w:rsidRPr="00843AC9" w:rsidR="00A47934" w:rsidP="00450E4B" w:rsidRDefault="00A47934" w14:paraId="5D8ED558" w14:textId="729AEA16">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Treść zapytań wraz </w:t>
      </w:r>
      <w:r w:rsidRPr="00843AC9" w:rsidR="00E234D9">
        <w:rPr>
          <w:rFonts w:ascii="Aptos" w:hAnsi="Aptos" w:cs="Arial"/>
        </w:rPr>
        <w:t>z</w:t>
      </w:r>
      <w:r w:rsidR="00E234D9">
        <w:rPr>
          <w:rFonts w:ascii="Aptos" w:hAnsi="Aptos" w:cs="Arial"/>
        </w:rPr>
        <w:t> </w:t>
      </w:r>
      <w:r w:rsidRPr="00843AC9">
        <w:rPr>
          <w:rFonts w:ascii="Aptos" w:hAnsi="Aptos" w:cs="Arial"/>
        </w:rPr>
        <w:t xml:space="preserve">wyjaśnieniami Zamawiający opublikuje </w:t>
      </w:r>
      <w:r w:rsidRPr="00843AC9" w:rsidR="00E234D9">
        <w:rPr>
          <w:rFonts w:ascii="Aptos" w:hAnsi="Aptos" w:cs="Arial"/>
        </w:rPr>
        <w:t>w</w:t>
      </w:r>
      <w:r w:rsidR="00E234D9">
        <w:rPr>
          <w:rFonts w:ascii="Aptos" w:hAnsi="Aptos" w:cs="Arial"/>
        </w:rPr>
        <w:t> </w:t>
      </w:r>
      <w:r w:rsidRPr="00843AC9">
        <w:rPr>
          <w:rFonts w:ascii="Aptos" w:hAnsi="Aptos" w:cs="Arial"/>
        </w:rPr>
        <w:t xml:space="preserve">Bazie Konkurencyjności. </w:t>
      </w:r>
    </w:p>
    <w:p w:rsidRPr="00843AC9" w:rsidR="00A47934" w:rsidP="00450E4B" w:rsidRDefault="00A47934" w14:paraId="5D8ED559" w14:textId="0DE2BBA8">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sidR="00B76938">
        <w:rPr>
          <w:rFonts w:ascii="Aptos" w:hAnsi="Aptos" w:cs="Arial"/>
        </w:rPr>
        <w:t>nie udziela</w:t>
      </w:r>
      <w:r w:rsidRPr="00843AC9">
        <w:rPr>
          <w:rFonts w:ascii="Aptos" w:hAnsi="Aptos" w:cs="Arial"/>
        </w:rPr>
        <w:t xml:space="preserve"> odpowiedzi na pytania przekazane mu w sposób inny niż opisany powyżej, </w:t>
      </w:r>
      <w:r w:rsidRPr="00843AC9" w:rsidR="00E234D9">
        <w:rPr>
          <w:rFonts w:ascii="Aptos" w:hAnsi="Aptos" w:cs="Arial"/>
        </w:rPr>
        <w:t>w</w:t>
      </w:r>
      <w:r w:rsidR="00E234D9">
        <w:rPr>
          <w:rFonts w:ascii="Aptos" w:hAnsi="Aptos" w:cs="Arial"/>
        </w:rPr>
        <w:t> </w:t>
      </w:r>
      <w:r w:rsidRPr="00843AC9">
        <w:rPr>
          <w:rFonts w:ascii="Aptos" w:hAnsi="Aptos" w:cs="Arial"/>
        </w:rPr>
        <w:t>szczególności Zamawiający nie odpowiada na pytania za pośrednictwem telefonu oraz poczty elektronicznej (e-mail)</w:t>
      </w:r>
      <w:r w:rsidRPr="00843AC9" w:rsidR="00AC35DB">
        <w:rPr>
          <w:rFonts w:ascii="Aptos" w:hAnsi="Aptos" w:cs="Arial"/>
        </w:rPr>
        <w:t>.</w:t>
      </w:r>
    </w:p>
    <w:p w:rsidRPr="00843AC9" w:rsidR="00A47934" w:rsidP="00450E4B" w:rsidRDefault="00A47934" w14:paraId="5D8ED55A" w14:textId="00B60D4C">
      <w:pPr>
        <w:pStyle w:val="Akapitzlist"/>
        <w:numPr>
          <w:ilvl w:val="0"/>
          <w:numId w:val="14"/>
        </w:numPr>
        <w:spacing w:after="0"/>
        <w:jc w:val="both"/>
        <w:rPr>
          <w:rFonts w:ascii="Aptos" w:hAnsi="Aptos"/>
        </w:rPr>
      </w:pPr>
      <w:r w:rsidRPr="00843AC9">
        <w:rPr>
          <w:rFonts w:ascii="Aptos" w:hAnsi="Aptos"/>
        </w:rPr>
        <w:t>Osob</w:t>
      </w:r>
      <w:r w:rsidRPr="00843AC9" w:rsidR="00186442">
        <w:rPr>
          <w:rFonts w:ascii="Aptos" w:hAnsi="Aptos"/>
        </w:rPr>
        <w:t>ami</w:t>
      </w:r>
      <w:r w:rsidRPr="00843AC9">
        <w:rPr>
          <w:rFonts w:ascii="Aptos" w:hAnsi="Aptos"/>
        </w:rPr>
        <w:t xml:space="preserve"> uprawnion</w:t>
      </w:r>
      <w:r w:rsidRPr="00843AC9" w:rsidR="00186442">
        <w:rPr>
          <w:rFonts w:ascii="Aptos" w:hAnsi="Aptos"/>
        </w:rPr>
        <w:t>ymi</w:t>
      </w:r>
      <w:r w:rsidRPr="00843AC9">
        <w:rPr>
          <w:rFonts w:ascii="Aptos" w:hAnsi="Aptos"/>
        </w:rPr>
        <w:t xml:space="preserve"> do kontaktowania się </w:t>
      </w:r>
      <w:r w:rsidRPr="00843AC9" w:rsidR="00E234D9">
        <w:rPr>
          <w:rFonts w:ascii="Aptos" w:hAnsi="Aptos"/>
        </w:rPr>
        <w:t>z</w:t>
      </w:r>
      <w:r w:rsidR="00E234D9">
        <w:rPr>
          <w:rFonts w:ascii="Aptos" w:hAnsi="Aptos"/>
        </w:rPr>
        <w:t> </w:t>
      </w:r>
      <w:r w:rsidRPr="00843AC9">
        <w:rPr>
          <w:rFonts w:ascii="Aptos" w:hAnsi="Aptos"/>
        </w:rPr>
        <w:t xml:space="preserve">wykonawcami </w:t>
      </w:r>
      <w:r w:rsidRPr="00843AC9" w:rsidR="006B6FFF">
        <w:rPr>
          <w:rFonts w:ascii="Aptos" w:hAnsi="Aptos"/>
        </w:rPr>
        <w:t>jest</w:t>
      </w:r>
      <w:r w:rsidRPr="00843AC9">
        <w:rPr>
          <w:rFonts w:ascii="Aptos" w:hAnsi="Aptos"/>
        </w:rPr>
        <w:t>:</w:t>
      </w:r>
    </w:p>
    <w:p w:rsidRPr="00843AC9" w:rsidR="00186442" w:rsidP="00450E4B" w:rsidRDefault="00E234D9" w14:paraId="0ECA41D7" w14:textId="642E8848">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formalnych: </w:t>
      </w:r>
      <w:r w:rsidRPr="00843AC9" w:rsidR="00186442">
        <w:rPr>
          <w:rFonts w:ascii="Aptos" w:hAnsi="Aptos"/>
          <w:b/>
          <w:bCs/>
        </w:rPr>
        <w:t>Michał Janas</w:t>
      </w:r>
      <w:r w:rsidRPr="00843AC9" w:rsidR="00186442">
        <w:rPr>
          <w:rFonts w:ascii="Aptos" w:hAnsi="Aptos"/>
        </w:rPr>
        <w:t xml:space="preserve">, e-mail: biuro@mjc.com.pl </w:t>
      </w:r>
    </w:p>
    <w:p w:rsidRPr="00E234D9" w:rsidR="00A423B6" w:rsidP="00450E4B" w:rsidRDefault="00E234D9" w14:paraId="1E225B95" w14:textId="7C79F56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merytorycznych: </w:t>
      </w:r>
      <w:r w:rsidR="004D5AA3">
        <w:rPr>
          <w:rFonts w:ascii="Aptos" w:hAnsi="Aptos"/>
          <w:b/>
          <w:bCs/>
        </w:rPr>
        <w:t xml:space="preserve">Jacek Dąbrowski, </w:t>
      </w:r>
      <w:r w:rsidRPr="004D5AA3" w:rsidR="004D5AA3">
        <w:rPr>
          <w:rFonts w:ascii="Aptos" w:hAnsi="Aptos"/>
        </w:rPr>
        <w:t>e-mail:</w:t>
      </w:r>
      <w:r w:rsidRPr="005D56CB" w:rsidR="005D56CB">
        <w:t xml:space="preserve"> </w:t>
      </w:r>
      <w:hyperlink w:history="1" r:id="rId15">
        <w:r w:rsidRPr="00A447CD" w:rsidR="005D56CB">
          <w:rPr>
            <w:rStyle w:val="Hipercze"/>
            <w:rFonts w:ascii="Aptos" w:hAnsi="Aptos"/>
          </w:rPr>
          <w:t>JDabrowski@klinika-rzeszow.pl</w:t>
        </w:r>
      </w:hyperlink>
      <w:r w:rsidR="005D56CB">
        <w:rPr>
          <w:rFonts w:ascii="Aptos" w:hAnsi="Aptos"/>
        </w:rPr>
        <w:t xml:space="preserve"> </w:t>
      </w:r>
    </w:p>
    <w:p w:rsidRPr="00843AC9" w:rsidR="002003DC" w:rsidP="002003DC" w:rsidRDefault="002003DC" w14:paraId="5D8ED55D" w14:textId="77777777">
      <w:pPr>
        <w:pStyle w:val="Nagwek2"/>
        <w:rPr>
          <w:rFonts w:ascii="Aptos" w:hAnsi="Aptos"/>
        </w:rPr>
      </w:pPr>
      <w:r w:rsidRPr="00843AC9">
        <w:rPr>
          <w:rFonts w:ascii="Aptos" w:hAnsi="Aptos"/>
        </w:rPr>
        <w:t xml:space="preserve">Sposób złożenia oferty – informacje ogólne </w:t>
      </w:r>
    </w:p>
    <w:p w:rsidRPr="00843AC9" w:rsidR="00C94C1E" w:rsidP="00450E4B" w:rsidRDefault="00C94C1E" w14:paraId="5D8ED55E" w14:textId="20ED9038">
      <w:pPr>
        <w:pStyle w:val="Akapitzlist"/>
        <w:numPr>
          <w:ilvl w:val="0"/>
          <w:numId w:val="17"/>
        </w:numPr>
        <w:jc w:val="both"/>
        <w:rPr>
          <w:rFonts w:ascii="Aptos" w:hAnsi="Aptos"/>
          <w:u w:val="single"/>
        </w:rPr>
      </w:pPr>
      <w:r w:rsidRPr="00843AC9">
        <w:rPr>
          <w:rFonts w:ascii="Aptos" w:hAnsi="Aptos"/>
        </w:rPr>
        <w:t xml:space="preserve">Oferty </w:t>
      </w:r>
      <w:r w:rsidRPr="00843AC9" w:rsidR="00E234D9">
        <w:rPr>
          <w:rFonts w:ascii="Aptos" w:hAnsi="Aptos"/>
        </w:rPr>
        <w:t>w</w:t>
      </w:r>
      <w:r w:rsidR="00E234D9">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sidR="00E234D9">
        <w:rPr>
          <w:rFonts w:ascii="Aptos" w:hAnsi="Aptos"/>
        </w:rPr>
        <w:t>z</w:t>
      </w:r>
      <w:r w:rsidR="00E234D9">
        <w:rPr>
          <w:rFonts w:ascii="Aptos" w:hAnsi="Aptos"/>
        </w:rPr>
        <w:t> </w:t>
      </w:r>
      <w:r w:rsidRPr="00843AC9">
        <w:rPr>
          <w:rFonts w:ascii="Aptos" w:hAnsi="Aptos"/>
        </w:rPr>
        <w:t xml:space="preserve">wykorzystaniem opcji dostępnej </w:t>
      </w:r>
      <w:r w:rsidRPr="00843AC9" w:rsidR="00E234D9">
        <w:rPr>
          <w:rFonts w:ascii="Aptos" w:hAnsi="Aptos"/>
        </w:rPr>
        <w:t>w</w:t>
      </w:r>
      <w:r w:rsidR="00E234D9">
        <w:rPr>
          <w:rFonts w:ascii="Aptos" w:hAnsi="Aptos"/>
        </w:rPr>
        <w:t> </w:t>
      </w:r>
      <w:r w:rsidRPr="00843AC9">
        <w:rPr>
          <w:rFonts w:ascii="Aptos" w:hAnsi="Aptos"/>
        </w:rPr>
        <w:t>ramach Bazy Konkurencyjności</w:t>
      </w:r>
      <w:r w:rsidRPr="00843AC9" w:rsidR="00326E49">
        <w:rPr>
          <w:rFonts w:ascii="Aptos" w:hAnsi="Aptos"/>
        </w:rPr>
        <w:t>.</w:t>
      </w:r>
      <w:r w:rsidRPr="00843AC9">
        <w:rPr>
          <w:rFonts w:ascii="Aptos" w:hAnsi="Aptos"/>
        </w:rPr>
        <w:t xml:space="preserve"> </w:t>
      </w:r>
    </w:p>
    <w:p w:rsidRPr="006D4DC8" w:rsidR="006D4DC8" w:rsidP="00450E4B" w:rsidRDefault="006D4DC8" w14:paraId="02196C57" w14:textId="46CA3891">
      <w:pPr>
        <w:pStyle w:val="Akapitzlist"/>
        <w:numPr>
          <w:ilvl w:val="0"/>
          <w:numId w:val="17"/>
        </w:numPr>
        <w:rPr>
          <w:rFonts w:ascii="Aptos" w:hAnsi="Aptos"/>
          <w:u w:val="single"/>
        </w:rPr>
      </w:pPr>
      <w:r w:rsidRPr="006D4DC8">
        <w:rPr>
          <w:rFonts w:ascii="Aptos" w:hAnsi="Aptos"/>
          <w:u w:val="single"/>
        </w:rPr>
        <w:t xml:space="preserve">Ofertę składa się, pod rygorem nieważności, </w:t>
      </w:r>
      <w:r w:rsidRPr="006D4DC8" w:rsidR="00E234D9">
        <w:rPr>
          <w:rFonts w:ascii="Aptos" w:hAnsi="Aptos"/>
          <w:u w:val="single"/>
        </w:rPr>
        <w:t>w</w:t>
      </w:r>
      <w:r w:rsidR="00E234D9">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w:t>
      </w:r>
      <w:r w:rsidR="00450DFB">
        <w:rPr>
          <w:rFonts w:ascii="Aptos" w:hAnsi="Aptos"/>
          <w:u w:val="single"/>
        </w:rPr>
        <w:t xml:space="preserve">. </w:t>
      </w:r>
    </w:p>
    <w:p w:rsidRPr="006D4DC8" w:rsidR="006D4DC8" w:rsidP="00450E4B" w:rsidRDefault="00450DFB" w14:paraId="1C9CF75F" w14:textId="096BBE2A">
      <w:pPr>
        <w:pStyle w:val="Akapitzlist"/>
        <w:numPr>
          <w:ilvl w:val="0"/>
          <w:numId w:val="17"/>
        </w:numPr>
        <w:jc w:val="both"/>
        <w:rPr>
          <w:rFonts w:ascii="Aptos" w:hAnsi="Aptos"/>
          <w:u w:val="single"/>
        </w:rPr>
      </w:pPr>
      <w:r>
        <w:rPr>
          <w:rFonts w:ascii="Aptos" w:hAnsi="Aptos"/>
          <w:u w:val="single"/>
        </w:rPr>
        <w:t xml:space="preserve">Oferty zaleca się złożyć </w:t>
      </w:r>
      <w:r w:rsidR="00E234D9">
        <w:rPr>
          <w:rFonts w:ascii="Aptos" w:hAnsi="Aptos"/>
          <w:u w:val="single"/>
        </w:rPr>
        <w:t>w </w:t>
      </w:r>
      <w:r>
        <w:rPr>
          <w:rFonts w:ascii="Aptos" w:hAnsi="Aptos"/>
          <w:u w:val="single"/>
        </w:rPr>
        <w:t xml:space="preserve">formacie PDF. </w:t>
      </w:r>
    </w:p>
    <w:p w:rsidRPr="007352BD" w:rsidR="00C94C1E" w:rsidP="00450E4B" w:rsidRDefault="007352BD" w14:paraId="5D8ED55F" w14:textId="1679F440">
      <w:pPr>
        <w:pStyle w:val="Akapitzlist"/>
        <w:numPr>
          <w:ilvl w:val="0"/>
          <w:numId w:val="17"/>
        </w:numPr>
        <w:jc w:val="both"/>
        <w:rPr>
          <w:rFonts w:ascii="Aptos" w:hAnsi="Aptos"/>
          <w:b/>
          <w:bCs/>
          <w:u w:val="single"/>
        </w:rPr>
      </w:pPr>
      <w:r w:rsidRPr="007352BD">
        <w:rPr>
          <w:rFonts w:ascii="Aptos" w:hAnsi="Aptos"/>
          <w:b/>
          <w:bCs/>
          <w:u w:val="single"/>
        </w:rPr>
        <w:t xml:space="preserve">UWAGA!! </w:t>
      </w:r>
      <w:r w:rsidRPr="007352BD" w:rsidR="00D46AF6">
        <w:rPr>
          <w:rFonts w:ascii="Aptos" w:hAnsi="Aptos"/>
          <w:b/>
          <w:bCs/>
          <w:u w:val="single"/>
        </w:rPr>
        <w:t xml:space="preserve">Zamawiający </w:t>
      </w:r>
      <w:r w:rsidRPr="007352BD" w:rsidR="000B1672">
        <w:rPr>
          <w:rFonts w:ascii="Aptos" w:hAnsi="Aptos"/>
          <w:b/>
          <w:bCs/>
          <w:u w:val="single"/>
        </w:rPr>
        <w:t xml:space="preserve">odrzuci oferty, które nie zostały podpisane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sposób określony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pkt. 2,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szczególności odrzuci oferty podpisane odręcznie </w:t>
      </w:r>
      <w:r w:rsidRPr="007352BD" w:rsidR="00E234D9">
        <w:rPr>
          <w:rFonts w:ascii="Aptos" w:hAnsi="Aptos"/>
          <w:b/>
          <w:bCs/>
          <w:u w:val="single"/>
        </w:rPr>
        <w:t>i</w:t>
      </w:r>
      <w:r w:rsidR="00E234D9">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rsidRPr="00843AC9" w:rsidR="00C94C1E" w:rsidP="00450E4B" w:rsidRDefault="00C94C1E" w14:paraId="5D8ED561" w14:textId="77777777">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rsidRPr="00843AC9" w:rsidR="00C94C1E" w:rsidP="00450E4B" w:rsidRDefault="00C94C1E" w14:paraId="5D8ED562" w14:textId="3F233DF3">
      <w:pPr>
        <w:pStyle w:val="Akapitzlist"/>
        <w:numPr>
          <w:ilvl w:val="0"/>
          <w:numId w:val="17"/>
        </w:numPr>
        <w:rPr>
          <w:rFonts w:ascii="Aptos" w:hAnsi="Aptos"/>
        </w:rPr>
      </w:pPr>
      <w:r w:rsidRPr="00843AC9">
        <w:rPr>
          <w:rFonts w:ascii="Aptos" w:hAnsi="Aptos"/>
        </w:rPr>
        <w:t xml:space="preserve">Wykonawca może przed upływem terminu do składania ofert zmienić lub wycofać ofertę. </w:t>
      </w:r>
      <w:r w:rsidRPr="00843AC9" w:rsidR="00E234D9">
        <w:rPr>
          <w:rFonts w:ascii="Aptos" w:hAnsi="Aptos"/>
        </w:rPr>
        <w:t>W</w:t>
      </w:r>
      <w:r w:rsidR="00E234D9">
        <w:rPr>
          <w:rFonts w:ascii="Aptos" w:hAnsi="Aptos"/>
        </w:rPr>
        <w:t> </w:t>
      </w:r>
      <w:r w:rsidRPr="00843AC9">
        <w:rPr>
          <w:rFonts w:ascii="Aptos" w:hAnsi="Aptos"/>
        </w:rPr>
        <w:t xml:space="preserve">tym celu należy postąpić zgodnie </w:t>
      </w:r>
      <w:r w:rsidRPr="00843AC9" w:rsidR="00E234D9">
        <w:rPr>
          <w:rFonts w:ascii="Aptos" w:hAnsi="Aptos"/>
        </w:rPr>
        <w:t>z</w:t>
      </w:r>
      <w:r w:rsidR="00E234D9">
        <w:rPr>
          <w:rFonts w:ascii="Aptos" w:hAnsi="Aptos"/>
        </w:rPr>
        <w:t> </w:t>
      </w:r>
      <w:r w:rsidRPr="00843AC9">
        <w:rPr>
          <w:rFonts w:ascii="Aptos" w:hAnsi="Aptos"/>
        </w:rPr>
        <w:t xml:space="preserve">instrukcją opublikowaną na stronie </w:t>
      </w:r>
      <w:hyperlink w:history="1" r:id="rId16">
        <w:r w:rsidRPr="00843AC9">
          <w:rPr>
            <w:rStyle w:val="Hipercze"/>
            <w:rFonts w:ascii="Aptos" w:hAnsi="Aptos"/>
          </w:rPr>
          <w:t>https://bazakonkurencyjnosci.funduszeeuropejskie.gov.pl/pomoc</w:t>
        </w:r>
      </w:hyperlink>
      <w:r w:rsidRPr="00843AC9">
        <w:rPr>
          <w:rFonts w:ascii="Aptos" w:hAnsi="Aptos"/>
        </w:rPr>
        <w:t xml:space="preserve"> </w:t>
      </w:r>
    </w:p>
    <w:p w:rsidRPr="00843AC9" w:rsidR="00C94C1E" w:rsidP="00450E4B" w:rsidRDefault="00C94C1E" w14:paraId="5D8ED563" w14:textId="4F4D4498">
      <w:pPr>
        <w:pStyle w:val="Akapitzlist"/>
        <w:numPr>
          <w:ilvl w:val="0"/>
          <w:numId w:val="17"/>
        </w:numPr>
        <w:jc w:val="both"/>
        <w:rPr>
          <w:rFonts w:ascii="Aptos" w:hAnsi="Aptos"/>
        </w:rPr>
      </w:pPr>
      <w:r w:rsidRPr="00843AC9">
        <w:rPr>
          <w:rFonts w:ascii="Aptos" w:hAnsi="Aptos"/>
        </w:rPr>
        <w:t xml:space="preserve">Za datę złożenia oferty uważa się datę widoczną </w:t>
      </w:r>
      <w:r w:rsidRPr="00843AC9" w:rsidR="00E234D9">
        <w:rPr>
          <w:rFonts w:ascii="Aptos" w:hAnsi="Aptos"/>
        </w:rPr>
        <w:t>w</w:t>
      </w:r>
      <w:r w:rsidR="00E234D9">
        <w:rPr>
          <w:rFonts w:ascii="Aptos" w:hAnsi="Aptos"/>
        </w:rPr>
        <w:t> </w:t>
      </w:r>
      <w:r w:rsidRPr="00843AC9">
        <w:rPr>
          <w:rFonts w:ascii="Aptos" w:hAnsi="Aptos"/>
        </w:rPr>
        <w:t xml:space="preserve">systemie Baza Konkurencyjności. </w:t>
      </w:r>
    </w:p>
    <w:p w:rsidRPr="00843AC9" w:rsidR="00C94C1E" w:rsidP="00450E4B" w:rsidRDefault="00C94C1E" w14:paraId="5D8ED564" w14:textId="77777777">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rsidRPr="00843AC9" w:rsidR="00C94C1E" w:rsidP="00450E4B" w:rsidRDefault="00C94C1E" w14:paraId="5D8ED565" w14:textId="77777777">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rsidRPr="00843AC9" w:rsidR="00C94C1E" w:rsidP="00450E4B" w:rsidRDefault="00C94C1E" w14:paraId="5D8ED566"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rsidRPr="00843AC9" w:rsidR="00C94C1E" w:rsidP="00450E4B" w:rsidRDefault="00C94C1E" w14:paraId="5D8ED567"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rsidR="0048340A" w:rsidP="00450E4B" w:rsidRDefault="00C94C1E" w14:paraId="703271A4" w14:textId="086B013A">
      <w:pPr>
        <w:pStyle w:val="Akapitzlist"/>
        <w:numPr>
          <w:ilvl w:val="0"/>
          <w:numId w:val="17"/>
        </w:numPr>
        <w:spacing w:after="0"/>
        <w:jc w:val="both"/>
        <w:rPr>
          <w:rFonts w:ascii="Aptos" w:hAnsi="Aptos"/>
        </w:rPr>
      </w:pPr>
      <w:r w:rsidRPr="00843AC9">
        <w:rPr>
          <w:rFonts w:ascii="Aptos" w:hAnsi="Aptos"/>
        </w:rPr>
        <w:t xml:space="preserve">Oferty należy złożyć </w:t>
      </w:r>
      <w:r w:rsidRPr="00843AC9" w:rsidR="00E234D9">
        <w:rPr>
          <w:rFonts w:ascii="Aptos" w:hAnsi="Aptos"/>
        </w:rPr>
        <w:t>z</w:t>
      </w:r>
      <w:r w:rsidR="00E234D9">
        <w:rPr>
          <w:rFonts w:ascii="Aptos" w:hAnsi="Aptos"/>
        </w:rPr>
        <w:t> </w:t>
      </w:r>
      <w:r w:rsidRPr="00843AC9">
        <w:rPr>
          <w:rFonts w:ascii="Aptos" w:hAnsi="Aptos"/>
        </w:rPr>
        <w:t xml:space="preserve">ceną wyrażoną </w:t>
      </w:r>
      <w:r w:rsidRPr="00843AC9" w:rsidR="00E234D9">
        <w:rPr>
          <w:rFonts w:ascii="Aptos" w:hAnsi="Aptos"/>
        </w:rPr>
        <w:t>w</w:t>
      </w:r>
      <w:r w:rsidR="00E234D9">
        <w:rPr>
          <w:rFonts w:ascii="Aptos" w:hAnsi="Aptos"/>
        </w:rPr>
        <w:t> </w:t>
      </w:r>
      <w:r w:rsidRPr="00843AC9">
        <w:rPr>
          <w:rFonts w:ascii="Aptos" w:hAnsi="Aptos"/>
        </w:rPr>
        <w:t xml:space="preserve">Polskich Złotych (PLN). Oferty złożone </w:t>
      </w:r>
      <w:r w:rsidRPr="00843AC9" w:rsidR="00E234D9">
        <w:rPr>
          <w:rFonts w:ascii="Aptos" w:hAnsi="Aptos"/>
        </w:rPr>
        <w:t>z</w:t>
      </w:r>
      <w:r w:rsidR="00E234D9">
        <w:rPr>
          <w:rFonts w:ascii="Aptos" w:hAnsi="Aptos"/>
        </w:rPr>
        <w:t> </w:t>
      </w:r>
      <w:r w:rsidRPr="00843AC9">
        <w:rPr>
          <w:rFonts w:ascii="Aptos" w:hAnsi="Aptos"/>
        </w:rPr>
        <w:t>ceną wyrażoną</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innej walucie zostaną odrzucone. </w:t>
      </w:r>
    </w:p>
    <w:p w:rsidRPr="00843AC9" w:rsidR="00D57DAD" w:rsidP="00D57DAD" w:rsidRDefault="00D57DAD" w14:paraId="5D8ED56A" w14:textId="77777777">
      <w:pPr>
        <w:pStyle w:val="Nagwek2"/>
        <w:rPr>
          <w:rFonts w:ascii="Aptos" w:hAnsi="Aptos"/>
        </w:rPr>
      </w:pPr>
      <w:r w:rsidRPr="00843AC9">
        <w:rPr>
          <w:rFonts w:ascii="Aptos" w:hAnsi="Aptos"/>
        </w:rPr>
        <w:t>Sposób oceny ofert</w:t>
      </w:r>
    </w:p>
    <w:p w:rsidRPr="00843AC9" w:rsidR="00EE4AF7" w:rsidP="00450E4B" w:rsidRDefault="00EE4AF7" w14:paraId="5D8ED56B" w14:textId="1AFC25A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Pr="00843AC9" w:rsidR="00E234D9">
        <w:rPr>
          <w:rFonts w:ascii="Aptos" w:hAnsi="Aptos"/>
        </w:rPr>
        <w:t>z</w:t>
      </w:r>
      <w:r w:rsidR="00E234D9">
        <w:rPr>
          <w:rFonts w:ascii="Aptos" w:hAnsi="Aptos"/>
        </w:rPr>
        <w:t> </w:t>
      </w:r>
      <w:r w:rsidRPr="00843AC9">
        <w:rPr>
          <w:rFonts w:ascii="Aptos" w:hAnsi="Aptos"/>
        </w:rPr>
        <w:t>regulacjami „procedury odwróconej”. Oznacza to, ze Zamawiający:</w:t>
      </w:r>
    </w:p>
    <w:p w:rsidRPr="00843AC9" w:rsidR="00EE4AF7" w:rsidP="00450E4B" w:rsidRDefault="00EE4AF7" w14:paraId="5D8ED56C" w14:textId="5832F4E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Pr="00843AC9" w:rsidR="00E234D9">
        <w:rPr>
          <w:rFonts w:ascii="Aptos" w:hAnsi="Aptos"/>
        </w:rPr>
        <w:t>z</w:t>
      </w:r>
      <w:r w:rsidR="00E234D9">
        <w:rPr>
          <w:rFonts w:ascii="Aptos" w:hAnsi="Aptos"/>
        </w:rPr>
        <w:t> </w:t>
      </w:r>
      <w:r w:rsidRPr="00843AC9">
        <w:rPr>
          <w:rFonts w:ascii="Aptos" w:hAnsi="Aptos"/>
        </w:rPr>
        <w:t>kryteriami oceny opisanymi ZO</w:t>
      </w:r>
      <w:r w:rsidRPr="00843AC9" w:rsidR="0020265F">
        <w:rPr>
          <w:rFonts w:ascii="Aptos" w:hAnsi="Aptos"/>
        </w:rPr>
        <w:t>.</w:t>
      </w:r>
    </w:p>
    <w:p w:rsidRPr="00843AC9" w:rsidR="00EE4AF7" w:rsidP="00450E4B" w:rsidRDefault="00EE4AF7" w14:paraId="5D8ED56D" w14:textId="79A174E8">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Pr="00843AC9" w:rsidR="00E234D9">
        <w:rPr>
          <w:rFonts w:ascii="Aptos" w:hAnsi="Aptos"/>
        </w:rPr>
        <w:t>w</w:t>
      </w:r>
      <w:r w:rsidR="00E234D9">
        <w:rPr>
          <w:rFonts w:ascii="Aptos" w:hAnsi="Aptos"/>
        </w:rPr>
        <w:t> </w:t>
      </w:r>
      <w:r w:rsidRPr="00843AC9">
        <w:rPr>
          <w:rFonts w:ascii="Aptos" w:hAnsi="Aptos"/>
        </w:rPr>
        <w:t>postępowaniu</w:t>
      </w:r>
      <w:r w:rsidRPr="00843AC9" w:rsidR="0020265F">
        <w:rPr>
          <w:rFonts w:ascii="Aptos" w:hAnsi="Aptos"/>
        </w:rPr>
        <w:t>.</w:t>
      </w:r>
    </w:p>
    <w:p w:rsidRPr="00843AC9" w:rsidR="00EE4AF7" w:rsidP="00450E4B" w:rsidRDefault="00E234D9" w14:paraId="5D8ED56E" w14:textId="172221FC">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stwierdzenia braków </w:t>
      </w:r>
      <w:r w:rsidRPr="00843AC9">
        <w:rPr>
          <w:rFonts w:ascii="Aptos" w:hAnsi="Aptos"/>
        </w:rPr>
        <w:t>w</w:t>
      </w:r>
      <w:r>
        <w:rPr>
          <w:rFonts w:ascii="Aptos" w:hAnsi="Aptos"/>
        </w:rPr>
        <w:t> </w:t>
      </w:r>
      <w:r w:rsidRPr="00843AC9" w:rsidR="00EE4AF7">
        <w:rPr>
          <w:rFonts w:ascii="Aptos" w:hAnsi="Aptos"/>
        </w:rPr>
        <w:t xml:space="preserve">ofercie pozwalających na jej uzupełnienie wezwie Wykonawcę, który złożył ofertę najkorzystniejszą do uzupełnienia dokumentów. </w:t>
      </w:r>
    </w:p>
    <w:p w:rsidRPr="00843AC9" w:rsidR="00EE4AF7" w:rsidP="00450E4B" w:rsidRDefault="00E234D9" w14:paraId="5D8ED56F" w14:textId="4780EDCF">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Pr="00843AC9" w:rsidR="00EE4AF7">
        <w:rPr>
          <w:rFonts w:ascii="Aptos" w:hAnsi="Aptos"/>
        </w:rPr>
        <w:t xml:space="preserve">postępowaniu dokona wyboru oferty </w:t>
      </w:r>
      <w:r w:rsidRPr="00843AC9">
        <w:rPr>
          <w:rFonts w:ascii="Aptos" w:hAnsi="Aptos"/>
        </w:rPr>
        <w:t>i</w:t>
      </w:r>
      <w:r>
        <w:rPr>
          <w:rFonts w:ascii="Aptos" w:hAnsi="Aptos"/>
        </w:rPr>
        <w:t> </w:t>
      </w:r>
      <w:r w:rsidRPr="00843AC9" w:rsidR="00EE4AF7">
        <w:rPr>
          <w:rFonts w:ascii="Aptos" w:hAnsi="Aptos"/>
        </w:rPr>
        <w:t>wezwie Wykonawcę do zawarcia umowy</w:t>
      </w:r>
      <w:r w:rsidRPr="00843AC9" w:rsidR="0020265F">
        <w:rPr>
          <w:rFonts w:ascii="Aptos" w:hAnsi="Aptos"/>
        </w:rPr>
        <w:t>.</w:t>
      </w:r>
    </w:p>
    <w:p w:rsidRPr="00843AC9" w:rsidR="00EE4AF7" w:rsidP="00450E4B" w:rsidRDefault="00E234D9" w14:paraId="5D8ED570" w14:textId="33EE8656">
      <w:pPr>
        <w:pStyle w:val="Akapitzlist"/>
        <w:numPr>
          <w:ilvl w:val="0"/>
          <w:numId w:val="4"/>
        </w:numPr>
        <w:spacing w:after="0"/>
        <w:jc w:val="both"/>
        <w:rPr>
          <w:rFonts w:ascii="Aptos" w:hAnsi="Aptos"/>
        </w:rPr>
      </w:pPr>
      <w:r w:rsidRPr="00843AC9">
        <w:rPr>
          <w:rFonts w:ascii="Aptos" w:hAnsi="Aptos"/>
        </w:rPr>
        <w:lastRenderedPageBreak/>
        <w:t>W</w:t>
      </w:r>
      <w:r>
        <w:rPr>
          <w:rFonts w:ascii="Aptos" w:hAnsi="Aptos"/>
        </w:rPr>
        <w:t> </w:t>
      </w:r>
      <w:r w:rsidRPr="00843AC9" w:rsidR="00EE4AF7">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Pr="00843AC9" w:rsidR="00EE4AF7">
        <w:rPr>
          <w:rFonts w:ascii="Aptos" w:hAnsi="Aptos"/>
        </w:rPr>
        <w:t xml:space="preserve">przystąpi do badania kolejnej oferty </w:t>
      </w:r>
      <w:r w:rsidRPr="00843AC9">
        <w:rPr>
          <w:rFonts w:ascii="Aptos" w:hAnsi="Aptos"/>
        </w:rPr>
        <w:t>z</w:t>
      </w:r>
      <w:r>
        <w:rPr>
          <w:rFonts w:ascii="Aptos" w:hAnsi="Aptos"/>
        </w:rPr>
        <w:t> </w:t>
      </w:r>
      <w:r w:rsidRPr="00843AC9" w:rsidR="00EE4AF7">
        <w:rPr>
          <w:rFonts w:ascii="Aptos" w:hAnsi="Aptos"/>
        </w:rPr>
        <w:t xml:space="preserve">najwyższą liczbą punktów powtarzając czynności b) – d). </w:t>
      </w:r>
    </w:p>
    <w:p w:rsidRPr="00843AC9" w:rsidR="00EE4AF7" w:rsidP="00450E4B" w:rsidRDefault="00E234D9" w14:paraId="5D8ED571" w14:textId="7C8EA2B5">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przedstawienia kserokopii poświadczonych za zgodność </w:t>
      </w:r>
      <w:r w:rsidRPr="00843AC9">
        <w:rPr>
          <w:rFonts w:ascii="Aptos" w:hAnsi="Aptos"/>
        </w:rPr>
        <w:t>z</w:t>
      </w:r>
      <w:r>
        <w:rPr>
          <w:rFonts w:ascii="Aptos" w:hAnsi="Aptos"/>
        </w:rPr>
        <w:t> </w:t>
      </w:r>
      <w:r w:rsidRPr="00843AC9" w:rsidR="00EE4AF7">
        <w:rPr>
          <w:rFonts w:ascii="Aptos" w:hAnsi="Aptos"/>
        </w:rPr>
        <w:t>oryginałem wybrany Wykonawca może zostać zobowiązany przed podpisaniem umowy do przedstawienia oryginałów tych dokumentów.</w:t>
      </w:r>
    </w:p>
    <w:p w:rsidRPr="00843AC9" w:rsidR="00245B1A" w:rsidP="00450E4B" w:rsidRDefault="00E234D9" w14:paraId="5D8ED572" w14:textId="7594BE70">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przypadku złożonych oświadczeń, na poziomie podpisywania umowy Zamawiający może żądać przedstawienia dodatkowych dokumentów potwierdzających zgodność oświadczeń ze stanem faktycznym.</w:t>
      </w:r>
    </w:p>
    <w:p w:rsidRPr="008842F2" w:rsidR="008842F2" w:rsidP="00450E4B" w:rsidRDefault="008842F2" w14:paraId="6C6B5D05" w14:textId="06E63753">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kolejno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rsidRPr="008842F2" w:rsidR="008842F2" w:rsidP="00450E4B" w:rsidRDefault="008842F2" w14:paraId="6DDC7E3A" w14:textId="46E1ACB9">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rsidRPr="00E234D9" w:rsidR="00EE4AF7" w:rsidP="00450E4B" w:rsidRDefault="008842F2" w14:paraId="5D8ED573" w14:textId="767E1F44">
      <w:pPr>
        <w:pStyle w:val="Akapitzlist"/>
        <w:numPr>
          <w:ilvl w:val="0"/>
          <w:numId w:val="18"/>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Pr="008842F2" w:rsidR="00E234D9">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rsidRPr="00843AC9" w:rsidR="00AF1BAC" w:rsidP="00AF1BAC" w:rsidRDefault="00AF1BAC" w14:paraId="5D8ED574" w14:textId="77777777">
      <w:pPr>
        <w:pStyle w:val="Nagwek2"/>
        <w:rPr>
          <w:rFonts w:ascii="Aptos" w:hAnsi="Aptos"/>
        </w:rPr>
      </w:pPr>
      <w:r w:rsidRPr="00843AC9">
        <w:rPr>
          <w:rFonts w:ascii="Aptos" w:hAnsi="Aptos"/>
        </w:rPr>
        <w:t xml:space="preserve">Rażąco niska cena </w:t>
      </w:r>
    </w:p>
    <w:p w:rsidRPr="00843AC9" w:rsidR="00AF1BAC" w:rsidP="006107F1" w:rsidRDefault="00006AC6" w14:paraId="5D8ED575" w14:textId="40CBFA1F">
      <w:pPr>
        <w:ind w:left="576"/>
        <w:jc w:val="both"/>
        <w:rPr>
          <w:rFonts w:ascii="Aptos" w:hAnsi="Aptos"/>
        </w:rPr>
      </w:pPr>
      <w:r w:rsidRPr="00843AC9">
        <w:rPr>
          <w:rFonts w:ascii="Aptos" w:hAnsi="Aptos"/>
        </w:rPr>
        <w:t xml:space="preserve">Jeżeli zaoferowana cena lub koszt wydają się rażąco niskie </w:t>
      </w:r>
      <w:r w:rsidRPr="00843AC9" w:rsidR="00E234D9">
        <w:rPr>
          <w:rFonts w:ascii="Aptos" w:hAnsi="Aptos"/>
        </w:rPr>
        <w:t>w</w:t>
      </w:r>
      <w:r w:rsidR="00E234D9">
        <w:rPr>
          <w:rFonts w:ascii="Aptos" w:hAnsi="Aptos"/>
        </w:rPr>
        <w:t> </w:t>
      </w:r>
      <w:r w:rsidRPr="00843AC9">
        <w:rPr>
          <w:rFonts w:ascii="Aptos" w:hAnsi="Aptos"/>
        </w:rPr>
        <w:t xml:space="preserve">stosunku do przedmiotu zamówienia, tj. różnią się </w:t>
      </w:r>
      <w:r w:rsidRPr="00843AC9" w:rsidR="00E234D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sidR="00A9204D">
        <w:rPr>
          <w:rFonts w:ascii="Aptos" w:hAnsi="Aptos"/>
        </w:rPr>
        <w:t>Z</w:t>
      </w:r>
      <w:r w:rsidRPr="00843AC9">
        <w:rPr>
          <w:rFonts w:ascii="Aptos" w:hAnsi="Aptos"/>
        </w:rPr>
        <w:t xml:space="preserve">apytaniu ofertowym lub wynikającymi </w:t>
      </w:r>
      <w:r w:rsidRPr="00843AC9" w:rsidR="00E234D9">
        <w:rPr>
          <w:rFonts w:ascii="Aptos" w:hAnsi="Aptos"/>
        </w:rPr>
        <w:t>z</w:t>
      </w:r>
      <w:r w:rsidR="00E234D9">
        <w:rPr>
          <w:rFonts w:ascii="Aptos" w:hAnsi="Aptos"/>
        </w:rPr>
        <w:t> </w:t>
      </w:r>
      <w:r w:rsidRPr="00843AC9">
        <w:rPr>
          <w:rFonts w:ascii="Aptos" w:hAnsi="Aptos"/>
        </w:rPr>
        <w:t xml:space="preserve">odrębnych przepisów, </w:t>
      </w:r>
      <w:r w:rsidRPr="00843AC9" w:rsidR="001226C2">
        <w:rPr>
          <w:rFonts w:ascii="Aptos" w:hAnsi="Aptos"/>
        </w:rPr>
        <w:t>Z</w:t>
      </w:r>
      <w:r w:rsidRPr="00843AC9">
        <w:rPr>
          <w:rFonts w:ascii="Aptos" w:hAnsi="Aptos"/>
        </w:rPr>
        <w:t xml:space="preserve">amawiający żąda od wykonawcy złożenia </w:t>
      </w:r>
      <w:r w:rsidRPr="00843AC9" w:rsidR="00E234D9">
        <w:rPr>
          <w:rFonts w:ascii="Aptos" w:hAnsi="Aptos"/>
        </w:rPr>
        <w:t>w</w:t>
      </w:r>
      <w:r w:rsidR="00E234D9">
        <w:rPr>
          <w:rFonts w:ascii="Aptos" w:hAnsi="Aptos"/>
        </w:rPr>
        <w:t> </w:t>
      </w:r>
      <w:r w:rsidRPr="00843AC9">
        <w:rPr>
          <w:rFonts w:ascii="Aptos" w:hAnsi="Aptos"/>
        </w:rPr>
        <w:t xml:space="preserve">wyznaczonym terminie wyjaśnień, </w:t>
      </w:r>
      <w:r w:rsidRPr="00843AC9" w:rsidR="00E234D9">
        <w:rPr>
          <w:rFonts w:ascii="Aptos" w:hAnsi="Aptos"/>
        </w:rPr>
        <w:t>w</w:t>
      </w:r>
      <w:r w:rsidR="00E234D9">
        <w:rPr>
          <w:rFonts w:ascii="Aptos" w:hAnsi="Aptos"/>
        </w:rPr>
        <w:t> </w:t>
      </w:r>
      <w:r w:rsidRPr="00843AC9">
        <w:rPr>
          <w:rFonts w:ascii="Aptos" w:hAnsi="Aptos"/>
        </w:rPr>
        <w:t xml:space="preserve">tym złożenia dowodów </w:t>
      </w:r>
      <w:r w:rsidRPr="00843AC9" w:rsidR="00E234D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Pr="00843AC9" w:rsidR="00E234D9">
        <w:rPr>
          <w:rFonts w:ascii="Aptos" w:hAnsi="Aptos"/>
        </w:rPr>
        <w:t>w</w:t>
      </w:r>
      <w:r w:rsidR="00E234D9">
        <w:rPr>
          <w:rFonts w:ascii="Aptos" w:hAnsi="Aptos"/>
        </w:rPr>
        <w:t> </w:t>
      </w:r>
      <w:r w:rsidRPr="00843AC9">
        <w:rPr>
          <w:rFonts w:ascii="Aptos" w:hAnsi="Aptos"/>
        </w:rPr>
        <w:t xml:space="preserve">konsultacji </w:t>
      </w:r>
      <w:r w:rsidRPr="00843AC9" w:rsidR="00E234D9">
        <w:rPr>
          <w:rFonts w:ascii="Aptos" w:hAnsi="Aptos"/>
        </w:rPr>
        <w:t>z</w:t>
      </w:r>
      <w:r w:rsidR="00E234D9">
        <w:rPr>
          <w:rFonts w:ascii="Aptos" w:hAnsi="Aptos"/>
        </w:rPr>
        <w:t> </w:t>
      </w:r>
      <w:r w:rsidRPr="00843AC9" w:rsidR="00594904">
        <w:rPr>
          <w:rFonts w:ascii="Aptos" w:hAnsi="Aptos"/>
        </w:rPr>
        <w:t>W</w:t>
      </w:r>
      <w:r w:rsidRPr="00843AC9">
        <w:rPr>
          <w:rFonts w:ascii="Aptos" w:hAnsi="Aptos"/>
        </w:rPr>
        <w:t xml:space="preserve">ykonawcą </w:t>
      </w:r>
      <w:r w:rsidRPr="00843AC9" w:rsidR="00E234D9">
        <w:rPr>
          <w:rFonts w:ascii="Aptos" w:hAnsi="Aptos"/>
        </w:rPr>
        <w:t>i</w:t>
      </w:r>
      <w:r w:rsidR="00E234D9">
        <w:rPr>
          <w:rFonts w:ascii="Aptos" w:hAnsi="Aptos"/>
        </w:rPr>
        <w:t> </w:t>
      </w:r>
      <w:r w:rsidRPr="00843AC9">
        <w:rPr>
          <w:rFonts w:ascii="Aptos" w:hAnsi="Aptos"/>
        </w:rPr>
        <w:t xml:space="preserve">może odrzucić tę ofertę </w:t>
      </w:r>
      <w:r w:rsidRPr="00843AC9" w:rsidR="00E234D9">
        <w:rPr>
          <w:rFonts w:ascii="Aptos" w:hAnsi="Aptos"/>
        </w:rPr>
        <w:t>w</w:t>
      </w:r>
      <w:r w:rsidR="00E234D9">
        <w:rPr>
          <w:rFonts w:ascii="Aptos" w:hAnsi="Aptos"/>
        </w:rPr>
        <w:t> </w:t>
      </w:r>
      <w:r w:rsidRPr="00843AC9">
        <w:rPr>
          <w:rFonts w:ascii="Aptos" w:hAnsi="Aptos"/>
        </w:rPr>
        <w:t xml:space="preserve">przypadku, gdy złożone wyjaśnienia wraz </w:t>
      </w:r>
      <w:r w:rsidRPr="00843AC9" w:rsidR="00E234D9">
        <w:rPr>
          <w:rFonts w:ascii="Aptos" w:hAnsi="Aptos"/>
        </w:rPr>
        <w:t>z</w:t>
      </w:r>
      <w:r w:rsidR="00E234D9">
        <w:rPr>
          <w:rFonts w:ascii="Aptos" w:hAnsi="Aptos"/>
        </w:rPr>
        <w:t> </w:t>
      </w:r>
      <w:r w:rsidRPr="00843AC9">
        <w:rPr>
          <w:rFonts w:ascii="Aptos" w:hAnsi="Aptos"/>
        </w:rPr>
        <w:t xml:space="preserve">dowodami nie uzasadniają podanej ceny lub kosztu </w:t>
      </w:r>
      <w:r w:rsidRPr="00843AC9" w:rsidR="00E234D9">
        <w:rPr>
          <w:rFonts w:ascii="Aptos" w:hAnsi="Aptos"/>
        </w:rPr>
        <w:t>w</w:t>
      </w:r>
      <w:r w:rsidR="00E234D9">
        <w:rPr>
          <w:rFonts w:ascii="Aptos" w:hAnsi="Aptos"/>
        </w:rPr>
        <w:t> </w:t>
      </w:r>
      <w:r w:rsidRPr="00843AC9">
        <w:rPr>
          <w:rFonts w:ascii="Aptos" w:hAnsi="Aptos"/>
        </w:rPr>
        <w:t>tej ofercie.</w:t>
      </w:r>
    </w:p>
    <w:p w:rsidRPr="00843AC9" w:rsidR="00C42A3F" w:rsidP="00C42A3F" w:rsidRDefault="0023104F" w14:paraId="5D8ED577" w14:textId="7070B516">
      <w:pPr>
        <w:pStyle w:val="Nagwek2"/>
        <w:rPr>
          <w:rFonts w:ascii="Aptos" w:hAnsi="Aptos"/>
        </w:rPr>
      </w:pPr>
      <w:r>
        <w:rPr>
          <w:rFonts w:ascii="Aptos" w:hAnsi="Aptos"/>
        </w:rPr>
        <w:t>O</w:t>
      </w:r>
      <w:r w:rsidRPr="00843AC9" w:rsidR="00C42A3F">
        <w:rPr>
          <w:rFonts w:ascii="Aptos" w:hAnsi="Aptos"/>
        </w:rPr>
        <w:t>twarcie ofert</w:t>
      </w:r>
    </w:p>
    <w:p w:rsidRPr="00843AC9" w:rsidR="008F7F72" w:rsidP="00450E4B" w:rsidRDefault="008F7F72" w14:paraId="5D8ED578" w14:textId="22BC758D">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Pr="00843AC9" w:rsidR="00A420CD">
        <w:rPr>
          <w:rFonts w:ascii="Aptos" w:hAnsi="Aptos"/>
        </w:rPr>
        <w:t> </w:t>
      </w:r>
      <w:r w:rsidRPr="00843AC9">
        <w:rPr>
          <w:rFonts w:ascii="Aptos" w:hAnsi="Aptos"/>
        </w:rPr>
        <w:t>pkt </w:t>
      </w:r>
      <w:r w:rsidR="00A17784">
        <w:rPr>
          <w:rFonts w:ascii="Aptos" w:hAnsi="Aptos"/>
        </w:rPr>
        <w:t>8</w:t>
      </w:r>
      <w:r w:rsidRPr="00843AC9" w:rsidR="00E85E51">
        <w:rPr>
          <w:rFonts w:ascii="Aptos" w:hAnsi="Aptos"/>
        </w:rPr>
        <w:t xml:space="preserve"> Z</w:t>
      </w:r>
      <w:r w:rsidRPr="00843AC9">
        <w:rPr>
          <w:rFonts w:ascii="Aptos" w:hAnsi="Aptos"/>
        </w:rPr>
        <w:t xml:space="preserve">apytania Ofertowego. </w:t>
      </w:r>
    </w:p>
    <w:p w:rsidRPr="00843AC9" w:rsidR="008F7F72" w:rsidP="00450E4B" w:rsidRDefault="00E234D9" w14:paraId="5D8ED579" w14:textId="4F13720D">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Pr="00843AC9" w:rsidR="008F7F72">
        <w:rPr>
          <w:rFonts w:ascii="Aptos" w:hAnsi="Aptos"/>
        </w:rPr>
        <w:t xml:space="preserve">związku </w:t>
      </w:r>
      <w:r w:rsidRPr="00843AC9">
        <w:rPr>
          <w:rFonts w:ascii="Aptos" w:hAnsi="Aptos"/>
        </w:rPr>
        <w:t>z</w:t>
      </w:r>
      <w:r>
        <w:rPr>
          <w:rFonts w:ascii="Aptos" w:hAnsi="Aptos"/>
        </w:rPr>
        <w:t> </w:t>
      </w:r>
      <w:r w:rsidRPr="00843AC9" w:rsidR="008F7F72">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Pr="00843AC9" w:rsidR="008F7F72">
        <w:rPr>
          <w:rFonts w:ascii="Aptos" w:hAnsi="Aptos"/>
        </w:rPr>
        <w:t>prowadzenia transmisji</w:t>
      </w:r>
      <w:r w:rsidR="00CC0C92">
        <w:rPr>
          <w:rFonts w:ascii="Aptos" w:hAnsi="Aptos"/>
        </w:rPr>
        <w:br/>
      </w:r>
      <w:r w:rsidRPr="00843AC9">
        <w:rPr>
          <w:rFonts w:ascii="Aptos" w:hAnsi="Aptos"/>
        </w:rPr>
        <w:t>z</w:t>
      </w:r>
      <w:r>
        <w:rPr>
          <w:rFonts w:ascii="Aptos" w:hAnsi="Aptos"/>
        </w:rPr>
        <w:t> </w:t>
      </w:r>
      <w:r w:rsidRPr="00843AC9" w:rsidR="008F7F72">
        <w:rPr>
          <w:rFonts w:ascii="Aptos" w:hAnsi="Aptos"/>
        </w:rPr>
        <w:t xml:space="preserve">otwarcia ofert. </w:t>
      </w:r>
      <w:r w:rsidR="00255BAE">
        <w:rPr>
          <w:rFonts w:ascii="Aptos" w:hAnsi="Aptos"/>
        </w:rPr>
        <w:t>O</w:t>
      </w:r>
      <w:r w:rsidRPr="00255BAE" w:rsidR="00255BAE">
        <w:rPr>
          <w:rFonts w:ascii="Aptos" w:hAnsi="Aptos"/>
        </w:rPr>
        <w:t>twarcie następuje poprzez odszyfrowanie ofert w systemie BK2021.</w:t>
      </w:r>
    </w:p>
    <w:p w:rsidRPr="00843AC9" w:rsidR="008F7F72" w:rsidP="00450E4B" w:rsidRDefault="008F7F72" w14:paraId="5D8ED57A" w14:textId="53409234">
      <w:pPr>
        <w:pStyle w:val="Akapitzlist"/>
        <w:numPr>
          <w:ilvl w:val="0"/>
          <w:numId w:val="19"/>
        </w:numPr>
        <w:spacing w:after="0"/>
        <w:ind w:left="720"/>
        <w:jc w:val="both"/>
        <w:rPr>
          <w:rFonts w:ascii="Aptos" w:hAnsi="Aptos"/>
        </w:rPr>
      </w:pPr>
      <w:r w:rsidRPr="00843AC9">
        <w:rPr>
          <w:rFonts w:ascii="Aptos" w:hAnsi="Aptos"/>
        </w:rPr>
        <w:t xml:space="preserve">Informacja </w:t>
      </w:r>
      <w:r w:rsidRPr="00843AC9" w:rsidR="00E234D9">
        <w:rPr>
          <w:rFonts w:ascii="Aptos" w:hAnsi="Aptos"/>
        </w:rPr>
        <w:t>z</w:t>
      </w:r>
      <w:r w:rsidR="00E234D9">
        <w:rPr>
          <w:rFonts w:ascii="Aptos" w:hAnsi="Aptos"/>
        </w:rPr>
        <w:t> </w:t>
      </w:r>
      <w:r w:rsidRPr="00843AC9">
        <w:rPr>
          <w:rFonts w:ascii="Aptos" w:hAnsi="Aptos"/>
        </w:rPr>
        <w:t xml:space="preserve">otwarcia ofert będzie widoczna </w:t>
      </w:r>
      <w:r w:rsidRPr="00843AC9" w:rsidR="00E234D9">
        <w:rPr>
          <w:rFonts w:ascii="Aptos" w:hAnsi="Aptos"/>
        </w:rPr>
        <w:t>w</w:t>
      </w:r>
      <w:r w:rsidR="00E234D9">
        <w:rPr>
          <w:rFonts w:ascii="Aptos" w:hAnsi="Aptos"/>
        </w:rPr>
        <w:t> </w:t>
      </w:r>
      <w:r w:rsidRPr="00843AC9">
        <w:rPr>
          <w:rFonts w:ascii="Aptos" w:hAnsi="Aptos"/>
        </w:rPr>
        <w:t xml:space="preserve">Bazie Konkurencyjności. </w:t>
      </w:r>
    </w:p>
    <w:p w:rsidRPr="00843AC9" w:rsidR="00E73C6B" w:rsidP="00E73C6B" w:rsidRDefault="00E73C6B" w14:paraId="5D8ED57C" w14:textId="77777777">
      <w:pPr>
        <w:pStyle w:val="Nagwek1"/>
        <w:ind w:left="431" w:hanging="431"/>
        <w:rPr>
          <w:rFonts w:ascii="Aptos" w:hAnsi="Aptos"/>
        </w:rPr>
      </w:pPr>
      <w:r w:rsidRPr="00843AC9">
        <w:rPr>
          <w:rFonts w:ascii="Aptos" w:hAnsi="Aptos"/>
        </w:rPr>
        <w:t>Termin związania ofertą</w:t>
      </w:r>
    </w:p>
    <w:p w:rsidRPr="00843AC9" w:rsidR="00ED363E" w:rsidP="00450E4B" w:rsidRDefault="00ED363E" w14:paraId="5D8ED57D" w14:textId="3DD39113">
      <w:pPr>
        <w:pStyle w:val="Akapitzlist"/>
        <w:numPr>
          <w:ilvl w:val="0"/>
          <w:numId w:val="5"/>
        </w:numPr>
        <w:jc w:val="both"/>
        <w:rPr>
          <w:rFonts w:ascii="Aptos" w:hAnsi="Aptos"/>
        </w:rPr>
      </w:pPr>
      <w:r w:rsidRPr="00843AC9">
        <w:rPr>
          <w:rFonts w:ascii="Aptos" w:hAnsi="Aptos"/>
        </w:rPr>
        <w:t xml:space="preserve">Termin związania ofertą wynosi 30 dni </w:t>
      </w:r>
      <w:r w:rsidRPr="00843AC9" w:rsidR="00E234D9">
        <w:rPr>
          <w:rFonts w:ascii="Aptos" w:hAnsi="Aptos"/>
        </w:rPr>
        <w:t>i</w:t>
      </w:r>
      <w:r w:rsidR="00E234D9">
        <w:rPr>
          <w:rFonts w:ascii="Aptos" w:hAnsi="Aptos"/>
        </w:rPr>
        <w:t> </w:t>
      </w:r>
      <w:r w:rsidRPr="00843AC9">
        <w:rPr>
          <w:rFonts w:ascii="Aptos" w:hAnsi="Aptos"/>
        </w:rPr>
        <w:t xml:space="preserve">rozpoczyna się wraz </w:t>
      </w:r>
      <w:r w:rsidRPr="00843AC9" w:rsidR="00E234D9">
        <w:rPr>
          <w:rFonts w:ascii="Aptos" w:hAnsi="Aptos"/>
        </w:rPr>
        <w:t>z</w:t>
      </w:r>
      <w:r w:rsidR="00E234D9">
        <w:rPr>
          <w:rFonts w:ascii="Aptos" w:hAnsi="Aptos"/>
        </w:rPr>
        <w:t> </w:t>
      </w:r>
      <w:r w:rsidRPr="00843AC9">
        <w:rPr>
          <w:rFonts w:ascii="Aptos" w:hAnsi="Aptos"/>
        </w:rPr>
        <w:t xml:space="preserve">upływem terminu składania ofert. </w:t>
      </w:r>
    </w:p>
    <w:p w:rsidRPr="00843AC9" w:rsidR="00ED363E" w:rsidP="00450E4B" w:rsidRDefault="00ED363E" w14:paraId="5D8ED57E" w14:textId="18FAC5C1">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Pr="00843AC9" w:rsidR="00E234D9">
        <w:rPr>
          <w:rFonts w:ascii="Aptos" w:hAnsi="Aptos"/>
        </w:rPr>
        <w:t>z</w:t>
      </w:r>
      <w:r w:rsidR="00E234D9">
        <w:rPr>
          <w:rFonts w:ascii="Aptos" w:hAnsi="Aptos"/>
        </w:rPr>
        <w:t> </w:t>
      </w:r>
      <w:r w:rsidRPr="00843AC9">
        <w:rPr>
          <w:rFonts w:ascii="Aptos" w:hAnsi="Aptos"/>
        </w:rPr>
        <w:t xml:space="preserve">tym że Zamawiający może tylko raz, co najmniej na 3 dni przed upływem terminu związania ofertą, zwrócić się do Wykonawców </w:t>
      </w:r>
      <w:r w:rsidRPr="00843AC9" w:rsidR="00E234D9">
        <w:rPr>
          <w:rFonts w:ascii="Aptos" w:hAnsi="Aptos"/>
        </w:rPr>
        <w:t>o</w:t>
      </w:r>
      <w:r w:rsidR="00E234D9">
        <w:rPr>
          <w:rFonts w:ascii="Aptos" w:hAnsi="Aptos"/>
        </w:rPr>
        <w:t> </w:t>
      </w:r>
      <w:r w:rsidRPr="00843AC9">
        <w:rPr>
          <w:rFonts w:ascii="Aptos" w:hAnsi="Aptos"/>
        </w:rPr>
        <w:t xml:space="preserve">wyrażenie zgody na przedłużenie tego terminu </w:t>
      </w:r>
      <w:r w:rsidRPr="00843AC9" w:rsidR="00E234D9">
        <w:rPr>
          <w:rFonts w:ascii="Aptos" w:hAnsi="Aptos"/>
        </w:rPr>
        <w:t>o</w:t>
      </w:r>
      <w:r w:rsidR="00E234D9">
        <w:rPr>
          <w:rFonts w:ascii="Aptos" w:hAnsi="Aptos"/>
        </w:rPr>
        <w:t> </w:t>
      </w:r>
      <w:r w:rsidRPr="00843AC9">
        <w:rPr>
          <w:rFonts w:ascii="Aptos" w:hAnsi="Aptos"/>
        </w:rPr>
        <w:t>oznaczony okres, nie dłuższy jednak niż 30 dni.</w:t>
      </w:r>
    </w:p>
    <w:p w:rsidRPr="00843AC9" w:rsidR="003A6523" w:rsidP="00450E4B" w:rsidRDefault="00ED363E" w14:paraId="5D8ED57F" w14:textId="7652CDE8">
      <w:pPr>
        <w:pStyle w:val="Akapitzlist"/>
        <w:numPr>
          <w:ilvl w:val="0"/>
          <w:numId w:val="5"/>
        </w:numPr>
        <w:jc w:val="both"/>
        <w:rPr>
          <w:rFonts w:ascii="Aptos" w:hAnsi="Aptos"/>
        </w:rPr>
      </w:pPr>
      <w:r w:rsidRPr="00843AC9">
        <w:rPr>
          <w:rFonts w:ascii="Aptos" w:hAnsi="Aptos"/>
        </w:rPr>
        <w:t xml:space="preserve">Odmowa wyrażenia zgody, </w:t>
      </w:r>
      <w:r w:rsidRPr="00843AC9" w:rsidR="00E234D9">
        <w:rPr>
          <w:rFonts w:ascii="Aptos" w:hAnsi="Aptos"/>
        </w:rPr>
        <w:t>o</w:t>
      </w:r>
      <w:r w:rsidR="00E234D9">
        <w:rPr>
          <w:rFonts w:ascii="Aptos" w:hAnsi="Aptos"/>
        </w:rPr>
        <w:t> </w:t>
      </w:r>
      <w:r w:rsidRPr="00843AC9">
        <w:rPr>
          <w:rFonts w:ascii="Aptos" w:hAnsi="Aptos"/>
        </w:rPr>
        <w:t xml:space="preserve">której mowa </w:t>
      </w:r>
      <w:r w:rsidRPr="00843AC9" w:rsidR="00E234D9">
        <w:rPr>
          <w:rFonts w:ascii="Aptos" w:hAnsi="Aptos"/>
        </w:rPr>
        <w:t>w</w:t>
      </w:r>
      <w:r w:rsidR="00E234D9">
        <w:rPr>
          <w:rFonts w:ascii="Aptos" w:hAnsi="Aptos"/>
        </w:rPr>
        <w:t> </w:t>
      </w:r>
      <w:r w:rsidRPr="00843AC9">
        <w:rPr>
          <w:rFonts w:ascii="Aptos" w:hAnsi="Aptos"/>
        </w:rPr>
        <w:t>ust. 2, nie powoduje utraty wadium</w:t>
      </w:r>
      <w:r w:rsidRPr="00843AC9" w:rsidR="001A3C70">
        <w:rPr>
          <w:rFonts w:ascii="Aptos" w:hAnsi="Aptos"/>
        </w:rPr>
        <w:t xml:space="preserve"> </w:t>
      </w:r>
      <w:r w:rsidRPr="00843AC9" w:rsidR="00E234D9">
        <w:rPr>
          <w:rFonts w:ascii="Aptos" w:hAnsi="Aptos"/>
        </w:rPr>
        <w:t>o</w:t>
      </w:r>
      <w:r w:rsidR="00E234D9">
        <w:rPr>
          <w:rFonts w:ascii="Aptos" w:hAnsi="Aptos"/>
        </w:rPr>
        <w:t> </w:t>
      </w:r>
      <w:r w:rsidRPr="00843AC9" w:rsidR="001A3C70">
        <w:rPr>
          <w:rFonts w:ascii="Aptos" w:hAnsi="Aptos"/>
        </w:rPr>
        <w:t xml:space="preserve">ile jest wymagane </w:t>
      </w:r>
      <w:r w:rsidRPr="00843AC9" w:rsidR="00E234D9">
        <w:rPr>
          <w:rFonts w:ascii="Aptos" w:hAnsi="Aptos"/>
        </w:rPr>
        <w:t>w</w:t>
      </w:r>
      <w:r w:rsidR="00E234D9">
        <w:rPr>
          <w:rFonts w:ascii="Aptos" w:hAnsi="Aptos"/>
        </w:rPr>
        <w:t> </w:t>
      </w:r>
      <w:r w:rsidRPr="00843AC9" w:rsidR="001A3C70">
        <w:rPr>
          <w:rFonts w:ascii="Aptos" w:hAnsi="Aptos"/>
        </w:rPr>
        <w:t>postępowaniu</w:t>
      </w:r>
      <w:r w:rsidRPr="00843AC9">
        <w:rPr>
          <w:rFonts w:ascii="Aptos" w:hAnsi="Aptos"/>
        </w:rPr>
        <w:t>.</w:t>
      </w:r>
    </w:p>
    <w:p w:rsidRPr="00843AC9" w:rsidR="00BD5934" w:rsidP="00BD5934" w:rsidRDefault="00BD5934" w14:paraId="5D8ED580" w14:textId="77777777">
      <w:pPr>
        <w:pStyle w:val="Nagwek1"/>
        <w:ind w:left="431" w:hanging="431"/>
        <w:rPr>
          <w:rFonts w:ascii="Aptos" w:hAnsi="Aptos"/>
        </w:rPr>
      </w:pPr>
      <w:r w:rsidRPr="00843AC9">
        <w:rPr>
          <w:rFonts w:ascii="Aptos" w:hAnsi="Aptos"/>
        </w:rPr>
        <w:lastRenderedPageBreak/>
        <w:t>Tajemnica przedsiębiorstwa</w:t>
      </w:r>
    </w:p>
    <w:p w:rsidRPr="00843AC9" w:rsidR="0078072B" w:rsidP="00450E4B" w:rsidRDefault="0078072B" w14:paraId="5D8ED581" w14:textId="53DF7AF3">
      <w:pPr>
        <w:pStyle w:val="Akapitzlist"/>
        <w:numPr>
          <w:ilvl w:val="0"/>
          <w:numId w:val="6"/>
        </w:numPr>
        <w:jc w:val="both"/>
        <w:rPr>
          <w:rFonts w:ascii="Aptos" w:hAnsi="Aptos"/>
        </w:rPr>
      </w:pPr>
      <w:r w:rsidRPr="00843AC9">
        <w:rPr>
          <w:rFonts w:ascii="Aptos" w:hAnsi="Aptos"/>
        </w:rPr>
        <w:t xml:space="preserve">Oferty składane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zamówienie publiczne są jawne </w:t>
      </w:r>
      <w:r w:rsidRPr="00843AC9" w:rsidR="00E234D9">
        <w:rPr>
          <w:rFonts w:ascii="Aptos" w:hAnsi="Aptos"/>
        </w:rPr>
        <w:t>i</w:t>
      </w:r>
      <w:r w:rsidR="00E234D9">
        <w:rPr>
          <w:rFonts w:ascii="Aptos" w:hAnsi="Aptos"/>
        </w:rPr>
        <w:t> </w:t>
      </w:r>
      <w:r w:rsidRPr="00843AC9">
        <w:rPr>
          <w:rFonts w:ascii="Aptos" w:hAnsi="Aptos"/>
        </w:rPr>
        <w:t xml:space="preserve">mogą zostać udostępnione od chwili ich otwarcia, </w:t>
      </w:r>
      <w:r w:rsidRPr="00843AC9" w:rsidR="00E234D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rozumieniu art. 11 ust. 4 ustawy </w:t>
      </w:r>
      <w:r w:rsidRPr="00843AC9" w:rsidR="00E234D9">
        <w:rPr>
          <w:rFonts w:ascii="Aptos" w:hAnsi="Aptos"/>
        </w:rPr>
        <w:t>z</w:t>
      </w:r>
      <w:r w:rsidR="00E234D9">
        <w:rPr>
          <w:rFonts w:ascii="Aptos" w:hAnsi="Aptos"/>
        </w:rPr>
        <w:t> </w:t>
      </w:r>
      <w:r w:rsidRPr="00843AC9">
        <w:rPr>
          <w:rFonts w:ascii="Aptos" w:hAnsi="Aptos"/>
        </w:rPr>
        <w:t xml:space="preserve">dnia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 xml:space="preserve">2019 r., poz.  1010). Jeśli Wykonawca składając ofertę wraz </w:t>
      </w:r>
      <w:r w:rsidRPr="00843AC9" w:rsidR="00E234D9">
        <w:rPr>
          <w:rFonts w:ascii="Aptos" w:hAnsi="Aptos"/>
        </w:rPr>
        <w:t>z</w:t>
      </w:r>
      <w:r w:rsidR="00E234D9">
        <w:rPr>
          <w:rFonts w:ascii="Aptos" w:hAnsi="Aptos"/>
        </w:rPr>
        <w:t> </w:t>
      </w:r>
      <w:r w:rsidRPr="00843AC9">
        <w:rPr>
          <w:rFonts w:ascii="Aptos" w:hAnsi="Aptos"/>
        </w:rPr>
        <w:t xml:space="preserve">jej załącznikami zamierza zastrzec niektóre informacje </w:t>
      </w:r>
      <w:r w:rsidRPr="00843AC9" w:rsidR="00E234D9">
        <w:rPr>
          <w:rFonts w:ascii="Aptos" w:hAnsi="Aptos"/>
        </w:rPr>
        <w:t>w</w:t>
      </w:r>
      <w:r w:rsidR="00E234D9">
        <w:rPr>
          <w:rFonts w:ascii="Aptos" w:hAnsi="Aptos"/>
        </w:rPr>
        <w:t> </w:t>
      </w:r>
      <w:r w:rsidRPr="00843AC9">
        <w:rPr>
          <w:rFonts w:ascii="Aptos" w:hAnsi="Aptos"/>
        </w:rPr>
        <w:t xml:space="preserve">nich zawarte, zobowiązany jest nie później niż </w:t>
      </w:r>
      <w:r w:rsidRPr="00843AC9" w:rsidR="00E234D9">
        <w:rPr>
          <w:rFonts w:ascii="Aptos" w:hAnsi="Aptos"/>
        </w:rPr>
        <w:t>w</w:t>
      </w:r>
      <w:r w:rsidR="00E234D9">
        <w:rPr>
          <w:rFonts w:ascii="Aptos" w:hAnsi="Aptos"/>
        </w:rPr>
        <w:t> </w:t>
      </w:r>
      <w:r w:rsidRPr="00843AC9">
        <w:rPr>
          <w:rFonts w:ascii="Aptos" w:hAnsi="Aptos"/>
        </w:rPr>
        <w:t xml:space="preserve">terminie składania ofert, zastrzec </w:t>
      </w:r>
      <w:r w:rsidRPr="00843AC9" w:rsidR="00E234D9">
        <w:rPr>
          <w:rFonts w:ascii="Aptos" w:hAnsi="Aptos"/>
        </w:rPr>
        <w:t>w</w:t>
      </w:r>
      <w:r w:rsidR="00E234D9">
        <w:rPr>
          <w:rFonts w:ascii="Aptos" w:hAnsi="Aptos"/>
        </w:rPr>
        <w:t> </w:t>
      </w:r>
      <w:r w:rsidRPr="00843AC9">
        <w:rPr>
          <w:rFonts w:ascii="Aptos" w:hAnsi="Aptos"/>
        </w:rPr>
        <w:t xml:space="preserve">dokumentach składanych wraz </w:t>
      </w:r>
      <w:r w:rsidRPr="00843AC9" w:rsidR="00E234D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Pr="00843AC9" w:rsidR="00E234D9">
        <w:rPr>
          <w:rFonts w:ascii="Aptos" w:hAnsi="Aptos"/>
        </w:rPr>
        <w:t>i</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Pr="00843AC9" w:rsidR="00E234D9">
        <w:rPr>
          <w:rFonts w:ascii="Aptos" w:hAnsi="Aptos"/>
        </w:rPr>
        <w:t>i</w:t>
      </w:r>
      <w:r w:rsidR="00E234D9">
        <w:rPr>
          <w:rFonts w:ascii="Aptos" w:hAnsi="Aptos"/>
        </w:rPr>
        <w:t> </w:t>
      </w:r>
      <w:r w:rsidRPr="00843AC9">
        <w:rPr>
          <w:rFonts w:ascii="Aptos" w:hAnsi="Aptos"/>
        </w:rPr>
        <w:t xml:space="preserve">niestanowiącą tajemnicy przedsiębiorstwa </w:t>
      </w:r>
      <w:r w:rsidRPr="00843AC9" w:rsidR="00E234D9">
        <w:rPr>
          <w:rFonts w:ascii="Aptos" w:hAnsi="Aptos"/>
        </w:rPr>
        <w:t>w</w:t>
      </w:r>
      <w:r w:rsidR="00E234D9">
        <w:rPr>
          <w:rFonts w:ascii="Aptos" w:hAnsi="Aptos"/>
        </w:rPr>
        <w:t> </w:t>
      </w:r>
      <w:r w:rsidRPr="00843AC9">
        <w:rPr>
          <w:rFonts w:ascii="Aptos" w:hAnsi="Aptos"/>
        </w:rPr>
        <w:t xml:space="preserve">rozumieniu ustawy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2019 r. poz. 1010).</w:t>
      </w:r>
    </w:p>
    <w:p w:rsidRPr="00843AC9" w:rsidR="0078072B" w:rsidP="00450E4B" w:rsidRDefault="0078072B" w14:paraId="5D8ED582" w14:textId="116E53C5">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Pr="00843AC9" w:rsidR="00E234D9">
        <w:rPr>
          <w:rFonts w:ascii="Aptos" w:hAnsi="Aptos"/>
        </w:rPr>
        <w:t>a</w:t>
      </w:r>
      <w:r w:rsidR="00E234D9">
        <w:rPr>
          <w:rFonts w:ascii="Aptos" w:hAnsi="Aptos"/>
        </w:rPr>
        <w:t> </w:t>
      </w:r>
      <w:r w:rsidRPr="00843AC9">
        <w:rPr>
          <w:rFonts w:ascii="Aptos" w:hAnsi="Aptos"/>
        </w:rPr>
        <w:t xml:space="preserve">plik opatrzony podpisem. </w:t>
      </w:r>
      <w:r w:rsidRPr="00843AC9" w:rsidR="00F52B8A">
        <w:rPr>
          <w:rFonts w:ascii="Aptos" w:hAnsi="Aptos"/>
        </w:rPr>
        <w:t xml:space="preserve">Dopuszcza się podpis </w:t>
      </w:r>
      <w:r w:rsidRPr="00843AC9" w:rsidR="00E234D9">
        <w:rPr>
          <w:rFonts w:ascii="Aptos" w:hAnsi="Aptos"/>
        </w:rPr>
        <w:t>w</w:t>
      </w:r>
      <w:r w:rsidR="00E234D9">
        <w:rPr>
          <w:rFonts w:ascii="Aptos" w:hAnsi="Aptos"/>
        </w:rPr>
        <w:t> </w:t>
      </w:r>
      <w:r w:rsidRPr="00843AC9" w:rsidR="00F52B8A">
        <w:rPr>
          <w:rFonts w:ascii="Aptos" w:hAnsi="Aptos"/>
        </w:rPr>
        <w:t xml:space="preserve">formie pisemnej lub </w:t>
      </w:r>
      <w:r w:rsidRPr="00843AC9" w:rsidR="00E234D9">
        <w:rPr>
          <w:rFonts w:ascii="Aptos" w:hAnsi="Aptos"/>
        </w:rPr>
        <w:t>w</w:t>
      </w:r>
      <w:r w:rsidR="00E234D9">
        <w:rPr>
          <w:rFonts w:ascii="Aptos" w:hAnsi="Aptos"/>
        </w:rPr>
        <w:t> </w:t>
      </w:r>
      <w:r w:rsidRPr="00843AC9" w:rsidR="00F52B8A">
        <w:rPr>
          <w:rFonts w:ascii="Aptos" w:hAnsi="Aptos"/>
        </w:rPr>
        <w:t>formie elektronicznej.</w:t>
      </w:r>
    </w:p>
    <w:p w:rsidRPr="009E55F9" w:rsidR="009E55F9" w:rsidP="00450E4B" w:rsidRDefault="0078072B" w14:paraId="24C4D90F" w14:textId="51E5FEEC">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Pr="00843AC9" w:rsidR="00E234D9">
        <w:rPr>
          <w:rFonts w:ascii="Aptos" w:hAnsi="Aptos"/>
        </w:rPr>
        <w:t>w</w:t>
      </w:r>
      <w:r w:rsidR="00E234D9">
        <w:rPr>
          <w:rFonts w:ascii="Aptos" w:hAnsi="Aptos"/>
        </w:rPr>
        <w:t> </w:t>
      </w:r>
      <w:r w:rsidRPr="00843AC9">
        <w:rPr>
          <w:rFonts w:ascii="Aptos" w:hAnsi="Aptos"/>
        </w:rPr>
        <w:t xml:space="preserve">odrębnym pliku </w:t>
      </w:r>
      <w:r w:rsidRPr="00843AC9" w:rsidR="00243EC8">
        <w:rPr>
          <w:rFonts w:ascii="Aptos" w:hAnsi="Aptos"/>
        </w:rPr>
        <w:t>opatrzonym podpisem</w:t>
      </w:r>
      <w:r w:rsidRPr="00843AC9">
        <w:rPr>
          <w:rFonts w:ascii="Aptos" w:hAnsi="Aptos"/>
        </w:rPr>
        <w:t>.</w:t>
      </w:r>
      <w:r w:rsidRPr="00843AC9" w:rsidR="00243EC8">
        <w:rPr>
          <w:rFonts w:ascii="Aptos" w:hAnsi="Aptos"/>
        </w:rPr>
        <w:t xml:space="preserve"> Dopuszcza się podpis </w:t>
      </w:r>
      <w:r w:rsidRPr="00843AC9" w:rsidR="00E234D9">
        <w:rPr>
          <w:rFonts w:ascii="Aptos" w:hAnsi="Aptos"/>
        </w:rPr>
        <w:t>w</w:t>
      </w:r>
      <w:r w:rsidR="00E234D9">
        <w:rPr>
          <w:rFonts w:ascii="Aptos" w:hAnsi="Aptos"/>
        </w:rPr>
        <w:t> </w:t>
      </w:r>
      <w:r w:rsidRPr="00843AC9" w:rsidR="00243EC8">
        <w:rPr>
          <w:rFonts w:ascii="Aptos" w:hAnsi="Aptos"/>
        </w:rPr>
        <w:t xml:space="preserve">formie pisemnej lub </w:t>
      </w:r>
      <w:r w:rsidRPr="00843AC9" w:rsidR="00E234D9">
        <w:rPr>
          <w:rFonts w:ascii="Aptos" w:hAnsi="Aptos"/>
        </w:rPr>
        <w:t>w</w:t>
      </w:r>
      <w:r w:rsidR="00E234D9">
        <w:rPr>
          <w:rFonts w:ascii="Aptos" w:hAnsi="Aptos"/>
        </w:rPr>
        <w:t> </w:t>
      </w:r>
      <w:r w:rsidRPr="00843AC9" w:rsidR="00243EC8">
        <w:rPr>
          <w:rFonts w:ascii="Aptos" w:hAnsi="Aptos"/>
        </w:rPr>
        <w:t>formie elektronicznej.</w:t>
      </w:r>
      <w:r w:rsidRPr="009E55F9" w:rsid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Pr="009E55F9" w:rsidR="009E55F9">
        <w:rPr>
          <w:rFonts w:ascii="Aptos" w:hAnsi="Aptos"/>
        </w:rPr>
        <w:t xml:space="preserve"> tajemnicy przedsiębiorstwa bez uzasadnienia, będzie traktowane przez </w:t>
      </w:r>
      <w:r w:rsidR="009E55F9">
        <w:rPr>
          <w:rFonts w:ascii="Aptos" w:hAnsi="Aptos"/>
        </w:rPr>
        <w:t>Zamawiającego</w:t>
      </w:r>
      <w:r w:rsidRPr="009E55F9" w:rsidR="009E55F9">
        <w:rPr>
          <w:rFonts w:ascii="Aptos" w:hAnsi="Aptos"/>
        </w:rPr>
        <w:t xml:space="preserve"> jako bezskuteczne ze względu na zaniechanie przez </w:t>
      </w:r>
      <w:r w:rsidR="009E55F9">
        <w:rPr>
          <w:rFonts w:ascii="Aptos" w:hAnsi="Aptos"/>
        </w:rPr>
        <w:t>Wykonawcę</w:t>
      </w:r>
      <w:r w:rsidRPr="009E55F9" w:rsid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rsidRPr="00E234D9" w:rsidR="0078072B" w:rsidP="00450E4B" w:rsidRDefault="009E55F9" w14:paraId="5D8ED583" w14:textId="588F666F">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rsidR="007D2194" w:rsidP="007D2194" w:rsidRDefault="007D2194" w14:paraId="5D8ED585" w14:textId="07C9D952">
      <w:pPr>
        <w:pStyle w:val="Nagwek1"/>
        <w:ind w:left="431" w:hanging="431"/>
        <w:rPr>
          <w:rFonts w:ascii="Aptos" w:hAnsi="Aptos"/>
        </w:rPr>
      </w:pPr>
      <w:r w:rsidRPr="00843AC9">
        <w:rPr>
          <w:rFonts w:ascii="Aptos" w:hAnsi="Aptos"/>
        </w:rPr>
        <w:t>Termin realizacji umowy</w:t>
      </w:r>
    </w:p>
    <w:p w:rsidRPr="00637B04" w:rsidR="00637B04" w:rsidP="00637B04" w:rsidRDefault="00146720" w14:paraId="2DD17F1F" w14:textId="5C2C11C8">
      <w:pPr>
        <w:jc w:val="both"/>
        <w:textDirection w:val="btLr"/>
      </w:pPr>
      <w:r w:rsidR="00146720">
        <w:rPr/>
        <w:t xml:space="preserve">Zamawiający wymaga realizacji przedmiotu zamówienia w terminie do </w:t>
      </w:r>
      <w:r w:rsidR="007E27FE">
        <w:rPr/>
        <w:t>90</w:t>
      </w:r>
      <w:r w:rsidR="00146720">
        <w:rPr/>
        <w:t xml:space="preserve"> dni od daty podpisania umowy. Przewidywany termin podpisania umowy to </w:t>
      </w:r>
      <w:r w:rsidR="00952018">
        <w:rPr/>
        <w:t>luty</w:t>
      </w:r>
      <w:r w:rsidR="21EE3618">
        <w:rPr/>
        <w:t>/marzec</w:t>
      </w:r>
      <w:r w:rsidR="007A6771">
        <w:rPr/>
        <w:t xml:space="preserve"> 202</w:t>
      </w:r>
      <w:r w:rsidR="007E27FE">
        <w:rPr/>
        <w:t>6</w:t>
      </w:r>
      <w:r w:rsidR="00146720">
        <w:rPr/>
        <w:t xml:space="preserve"> </w:t>
      </w:r>
    </w:p>
    <w:p w:rsidR="00AA74F8" w:rsidP="00385B10" w:rsidRDefault="00E52FB8" w14:paraId="5D8ED588" w14:textId="77777777">
      <w:pPr>
        <w:pStyle w:val="Nagwek1"/>
        <w:rPr>
          <w:rFonts w:ascii="Aptos" w:hAnsi="Aptos"/>
        </w:rPr>
      </w:pPr>
      <w:r w:rsidRPr="00843AC9">
        <w:rPr>
          <w:rFonts w:ascii="Aptos" w:hAnsi="Aptos"/>
        </w:rPr>
        <w:t xml:space="preserve">Wyłączenia </w:t>
      </w:r>
    </w:p>
    <w:p w:rsidRPr="005A6B7A" w:rsidR="005A6B7A" w:rsidP="005A6B7A" w:rsidRDefault="005A6B7A" w14:paraId="514C027C" w14:textId="3394E626">
      <w:pPr>
        <w:pStyle w:val="Nagwek2"/>
      </w:pPr>
      <w:r>
        <w:t xml:space="preserve">Wyłączenie </w:t>
      </w:r>
      <w:r w:rsidR="00E234D9">
        <w:t>z </w:t>
      </w:r>
      <w:r>
        <w:t xml:space="preserve">uwagi na powiązania </w:t>
      </w:r>
    </w:p>
    <w:p w:rsidRPr="00843AC9" w:rsidR="00DC4FFD" w:rsidP="00450E4B" w:rsidRDefault="00E234D9" w14:paraId="5D8ED589" w14:textId="7BD6CD79">
      <w:pPr>
        <w:pStyle w:val="Akapitzlist"/>
        <w:numPr>
          <w:ilvl w:val="0"/>
          <w:numId w:val="7"/>
        </w:numPr>
        <w:jc w:val="both"/>
        <w:rPr>
          <w:rFonts w:ascii="Aptos" w:hAnsi="Aptos"/>
        </w:rPr>
      </w:pPr>
      <w:r w:rsidRPr="00843AC9">
        <w:rPr>
          <w:rFonts w:ascii="Aptos" w:hAnsi="Aptos"/>
        </w:rPr>
        <w:t>O</w:t>
      </w:r>
      <w:r>
        <w:rPr>
          <w:rFonts w:ascii="Aptos" w:hAnsi="Aptos"/>
        </w:rPr>
        <w:t> </w:t>
      </w:r>
      <w:r w:rsidRPr="00843AC9" w:rsidR="00DC4FFD">
        <w:rPr>
          <w:rFonts w:ascii="Aptos" w:hAnsi="Aptos"/>
        </w:rPr>
        <w:t xml:space="preserve">udzielenie zamówienia nie mogą ubiegać się Wykonawcy </w:t>
      </w:r>
      <w:r w:rsidRPr="00843AC9" w:rsidR="003266B8">
        <w:rPr>
          <w:rFonts w:ascii="Aptos" w:hAnsi="Aptos"/>
        </w:rPr>
        <w:t xml:space="preserve">powiązani </w:t>
      </w:r>
      <w:r w:rsidRPr="00843AC9">
        <w:rPr>
          <w:rFonts w:ascii="Aptos" w:hAnsi="Aptos"/>
        </w:rPr>
        <w:t>z</w:t>
      </w:r>
      <w:r>
        <w:rPr>
          <w:rFonts w:ascii="Aptos" w:hAnsi="Aptos"/>
        </w:rPr>
        <w:t> </w:t>
      </w:r>
      <w:r w:rsidRPr="00843AC9" w:rsidR="003266B8">
        <w:rPr>
          <w:rFonts w:ascii="Aptos" w:hAnsi="Aptos"/>
        </w:rPr>
        <w:t xml:space="preserve">Zamawiającym i/lub osobami </w:t>
      </w:r>
      <w:r w:rsidRPr="0096777E" w:rsidR="0096777E">
        <w:rPr>
          <w:rFonts w:ascii="Aptos" w:hAnsi="Aptos"/>
        </w:rPr>
        <w:t>biorąc</w:t>
      </w:r>
      <w:r w:rsidR="0096777E">
        <w:rPr>
          <w:rFonts w:ascii="Aptos" w:hAnsi="Aptos"/>
        </w:rPr>
        <w:t>ymi</w:t>
      </w:r>
      <w:r w:rsidRPr="0096777E" w:rsidR="0096777E">
        <w:rPr>
          <w:rFonts w:ascii="Aptos" w:hAnsi="Aptos"/>
        </w:rPr>
        <w:t xml:space="preserve"> udział </w:t>
      </w:r>
      <w:r w:rsidRPr="0096777E">
        <w:rPr>
          <w:rFonts w:ascii="Aptos" w:hAnsi="Aptos"/>
        </w:rPr>
        <w:t>w</w:t>
      </w:r>
      <w:r>
        <w:rPr>
          <w:rFonts w:ascii="Aptos" w:hAnsi="Aptos"/>
        </w:rPr>
        <w:t> </w:t>
      </w:r>
      <w:r w:rsidRPr="0096777E" w:rsidR="0096777E">
        <w:rPr>
          <w:rFonts w:ascii="Aptos" w:hAnsi="Aptos"/>
        </w:rPr>
        <w:t xml:space="preserve">przygotowaniu lub prowadzeniu postępowania </w:t>
      </w:r>
      <w:r w:rsidRPr="0096777E">
        <w:rPr>
          <w:rFonts w:ascii="Aptos" w:hAnsi="Aptos"/>
        </w:rPr>
        <w:t>o</w:t>
      </w:r>
      <w:r>
        <w:rPr>
          <w:rFonts w:ascii="Aptos" w:hAnsi="Aptos"/>
        </w:rPr>
        <w:t> </w:t>
      </w:r>
      <w:r w:rsidRPr="0096777E" w:rsidR="0096777E">
        <w:rPr>
          <w:rFonts w:ascii="Aptos" w:hAnsi="Aptos"/>
        </w:rPr>
        <w:t>udzielenie zamówienia</w:t>
      </w:r>
      <w:r w:rsidRPr="00843AC9" w:rsidR="003266B8">
        <w:rPr>
          <w:rFonts w:ascii="Aptos" w:hAnsi="Aptos"/>
        </w:rPr>
        <w:t xml:space="preserve">. Przez powiązania osobowe lub kapitałowe rozumie się </w:t>
      </w:r>
      <w:r w:rsidRPr="00843AC9" w:rsidR="00E31AB4">
        <w:rPr>
          <w:rFonts w:ascii="Aptos" w:hAnsi="Aptos"/>
        </w:rPr>
        <w:t>powiązania polegające na:</w:t>
      </w:r>
    </w:p>
    <w:p w:rsidRPr="00BF06D3" w:rsidR="00BF06D3" w:rsidP="00BF06D3" w:rsidRDefault="00BF06D3" w14:paraId="514AC329" w14:textId="623EF731">
      <w:pPr>
        <w:pStyle w:val="Akapitzlist"/>
        <w:numPr>
          <w:ilvl w:val="0"/>
          <w:numId w:val="1"/>
        </w:numPr>
        <w:jc w:val="both"/>
        <w:rPr>
          <w:rFonts w:ascii="Aptos" w:hAnsi="Aptos"/>
        </w:rPr>
      </w:pPr>
      <w:r w:rsidRPr="00BF06D3">
        <w:rPr>
          <w:rFonts w:ascii="Aptos" w:hAnsi="Aptos"/>
        </w:rPr>
        <w:t xml:space="preserve">uczestniczenie </w:t>
      </w:r>
      <w:r w:rsidRPr="00BF06D3" w:rsidR="00E234D9">
        <w:rPr>
          <w:rFonts w:ascii="Aptos" w:hAnsi="Aptos"/>
        </w:rPr>
        <w:t>w</w:t>
      </w:r>
      <w:r w:rsidR="00E234D9">
        <w:rPr>
          <w:rFonts w:ascii="Aptos" w:hAnsi="Aptos"/>
        </w:rPr>
        <w:t> </w:t>
      </w:r>
      <w:r w:rsidRPr="00BF06D3">
        <w:rPr>
          <w:rFonts w:ascii="Aptos" w:hAnsi="Aptos"/>
        </w:rPr>
        <w:t>spółce jako wspólnik spółki cywilnej lub spółki osobowej;</w:t>
      </w:r>
    </w:p>
    <w:p w:rsidRPr="00BF06D3" w:rsidR="00BF06D3" w:rsidP="00BF06D3" w:rsidRDefault="00BF06D3" w14:paraId="3C2DEC10" w14:textId="30957C98">
      <w:pPr>
        <w:pStyle w:val="Akapitzlist"/>
        <w:numPr>
          <w:ilvl w:val="0"/>
          <w:numId w:val="1"/>
        </w:numPr>
        <w:jc w:val="both"/>
        <w:rPr>
          <w:rFonts w:ascii="Aptos" w:hAnsi="Aptos"/>
        </w:rPr>
      </w:pPr>
      <w:r w:rsidRPr="00BF06D3">
        <w:rPr>
          <w:rFonts w:ascii="Aptos" w:hAnsi="Aptos"/>
        </w:rPr>
        <w:t>posiadanie co najmniej 10% udziałów lub akcji (</w:t>
      </w:r>
      <w:r w:rsidRPr="00BF06D3" w:rsidR="00E234D9">
        <w:rPr>
          <w:rFonts w:ascii="Aptos" w:hAnsi="Aptos"/>
        </w:rPr>
        <w:t>o</w:t>
      </w:r>
      <w:r w:rsidR="00E234D9">
        <w:rPr>
          <w:rFonts w:ascii="Aptos" w:hAnsi="Aptos"/>
        </w:rPr>
        <w:t> </w:t>
      </w:r>
      <w:r w:rsidRPr="00BF06D3">
        <w:rPr>
          <w:rFonts w:ascii="Aptos" w:hAnsi="Aptos"/>
        </w:rPr>
        <w:t xml:space="preserve">ile niższy próg nie wynika </w:t>
      </w:r>
      <w:r w:rsidRPr="00BF06D3" w:rsidR="00E234D9">
        <w:rPr>
          <w:rFonts w:ascii="Aptos" w:hAnsi="Aptos"/>
        </w:rPr>
        <w:t>z</w:t>
      </w:r>
      <w:r w:rsidR="00E234D9">
        <w:rPr>
          <w:rFonts w:ascii="Aptos" w:hAnsi="Aptos"/>
        </w:rPr>
        <w:t> </w:t>
      </w:r>
      <w:r w:rsidRPr="00BF06D3">
        <w:rPr>
          <w:rFonts w:ascii="Aptos" w:hAnsi="Aptos"/>
        </w:rPr>
        <w:t>przepisów prawa);</w:t>
      </w:r>
    </w:p>
    <w:p w:rsidRPr="00BF06D3" w:rsidR="00BF06D3" w:rsidP="00BF06D3" w:rsidRDefault="00BF06D3" w14:paraId="48C5F86E" w14:textId="77777777">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rsidRPr="00BF06D3" w:rsidR="00BF06D3" w:rsidP="00BF06D3" w:rsidRDefault="00BF06D3" w14:paraId="6DD86CE6" w14:textId="617F5E51">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w</w:t>
      </w:r>
      <w:r w:rsidR="00E234D9">
        <w:rPr>
          <w:rFonts w:ascii="Aptos" w:hAnsi="Aptos"/>
        </w:rPr>
        <w:t> </w:t>
      </w:r>
      <w:r w:rsidRPr="00BF06D3">
        <w:rPr>
          <w:rFonts w:ascii="Aptos" w:hAnsi="Aptos"/>
        </w:rPr>
        <w:t xml:space="preserve">związku małżeńskim, </w:t>
      </w:r>
      <w:r w:rsidRPr="00BF06D3" w:rsidR="00E234D9">
        <w:rPr>
          <w:rFonts w:ascii="Aptos" w:hAnsi="Aptos"/>
        </w:rPr>
        <w:t>w</w:t>
      </w:r>
      <w:r w:rsidR="00E234D9">
        <w:rPr>
          <w:rFonts w:ascii="Aptos" w:hAnsi="Aptos"/>
        </w:rPr>
        <w:t> </w:t>
      </w:r>
      <w:r w:rsidRPr="00BF06D3">
        <w:rPr>
          <w:rFonts w:ascii="Aptos" w:hAnsi="Aptos"/>
        </w:rPr>
        <w:t xml:space="preserve">stosunku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prostej,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bocznej do drugiego stopnia, lub związanie </w:t>
      </w:r>
      <w:r w:rsidRPr="00BF06D3" w:rsidR="00E234D9">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Pr="00BF06D3" w:rsidR="00E234D9">
        <w:rPr>
          <w:rFonts w:ascii="Aptos" w:hAnsi="Aptos"/>
        </w:rPr>
        <w:lastRenderedPageBreak/>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Pr="00BF06D3" w:rsidR="00E234D9">
        <w:rPr>
          <w:rFonts w:ascii="Aptos" w:hAnsi="Aptos"/>
        </w:rPr>
        <w:t>o</w:t>
      </w:r>
      <w:r w:rsidR="00E234D9">
        <w:rPr>
          <w:rFonts w:ascii="Aptos" w:hAnsi="Aptos"/>
        </w:rPr>
        <w:t> </w:t>
      </w:r>
      <w:r w:rsidRPr="00BF06D3">
        <w:rPr>
          <w:rFonts w:ascii="Aptos" w:hAnsi="Aptos"/>
        </w:rPr>
        <w:t>udzielenie zamówienia;</w:t>
      </w:r>
    </w:p>
    <w:p w:rsidR="00BF06D3" w:rsidP="00BF06D3" w:rsidRDefault="00BF06D3" w14:paraId="22D6A4B3" w14:textId="2290198E">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z</w:t>
      </w:r>
      <w:r w:rsidR="00E234D9">
        <w:rPr>
          <w:rFonts w:ascii="Aptos" w:hAnsi="Aptos"/>
        </w:rPr>
        <w:t> </w:t>
      </w:r>
      <w:r w:rsidRPr="00BF06D3">
        <w:rPr>
          <w:rFonts w:ascii="Aptos" w:hAnsi="Aptos"/>
        </w:rPr>
        <w:t xml:space="preserve">wykonawcą </w:t>
      </w:r>
      <w:r w:rsidRPr="00BF06D3" w:rsidR="00E234D9">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Pr="00BF06D3" w:rsidR="00E234D9">
        <w:rPr>
          <w:rFonts w:ascii="Aptos" w:hAnsi="Aptos"/>
        </w:rPr>
        <w:t>w</w:t>
      </w:r>
      <w:r w:rsidR="00E234D9">
        <w:rPr>
          <w:rFonts w:ascii="Aptos" w:hAnsi="Aptos"/>
        </w:rPr>
        <w:t> </w:t>
      </w:r>
      <w:r w:rsidRPr="00BF06D3">
        <w:rPr>
          <w:rFonts w:ascii="Aptos" w:hAnsi="Aptos"/>
        </w:rPr>
        <w:t xml:space="preserve">związku </w:t>
      </w:r>
      <w:r w:rsidRPr="00BF06D3" w:rsidR="00E234D9">
        <w:rPr>
          <w:rFonts w:ascii="Aptos" w:hAnsi="Aptos"/>
        </w:rPr>
        <w:t>z</w:t>
      </w:r>
      <w:r w:rsidR="00E234D9">
        <w:rPr>
          <w:rFonts w:ascii="Aptos" w:hAnsi="Aptos"/>
        </w:rPr>
        <w:t> </w:t>
      </w:r>
      <w:r w:rsidRPr="00BF06D3">
        <w:rPr>
          <w:rFonts w:ascii="Aptos" w:hAnsi="Aptos"/>
        </w:rPr>
        <w:t xml:space="preserve">postępowaniem </w:t>
      </w:r>
      <w:r w:rsidRPr="00BF06D3" w:rsidR="00E234D9">
        <w:rPr>
          <w:rFonts w:ascii="Aptos" w:hAnsi="Aptos"/>
        </w:rPr>
        <w:t>o</w:t>
      </w:r>
      <w:r w:rsidR="00E234D9">
        <w:rPr>
          <w:rFonts w:ascii="Aptos" w:hAnsi="Aptos"/>
        </w:rPr>
        <w:t> </w:t>
      </w:r>
      <w:r w:rsidRPr="00BF06D3">
        <w:rPr>
          <w:rFonts w:ascii="Aptos" w:hAnsi="Aptos"/>
        </w:rPr>
        <w:t>udzielenie zamówienia.</w:t>
      </w:r>
    </w:p>
    <w:p w:rsidRPr="00035602" w:rsidR="00035602" w:rsidP="00035602" w:rsidRDefault="00035602" w14:paraId="4A2A45B0" w14:textId="12557E4A">
      <w:pPr>
        <w:pStyle w:val="Nagwek2"/>
      </w:pPr>
      <w:r>
        <w:t xml:space="preserve">Wyłączenie związane </w:t>
      </w:r>
      <w:r w:rsidR="00E234D9">
        <w:t>z </w:t>
      </w:r>
      <w:r>
        <w:t xml:space="preserve">agresją na Ukrainę </w:t>
      </w:r>
    </w:p>
    <w:p w:rsidR="00DC4FFD" w:rsidP="00450E4B" w:rsidRDefault="00BC4A24" w14:paraId="5D8ED58D" w14:textId="75095589">
      <w:pPr>
        <w:pStyle w:val="Akapitzlist"/>
        <w:numPr>
          <w:ilvl w:val="0"/>
          <w:numId w:val="25"/>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 xml:space="preserve">okoliczności wskazanych </w:t>
      </w:r>
      <w:r w:rsidRPr="00843AC9" w:rsidR="00E234D9">
        <w:rPr>
          <w:rFonts w:ascii="Aptos" w:hAnsi="Aptos"/>
        </w:rPr>
        <w:t>w</w:t>
      </w:r>
      <w:r w:rsidR="00E234D9">
        <w:rPr>
          <w:rFonts w:ascii="Aptos" w:hAnsi="Aptos"/>
        </w:rPr>
        <w:t> </w:t>
      </w:r>
      <w:r w:rsidRPr="00843AC9">
        <w:rPr>
          <w:rFonts w:ascii="Aptos" w:hAnsi="Aptos"/>
        </w:rPr>
        <w:t xml:space="preserve">art. 7 ustawy </w:t>
      </w:r>
      <w:r w:rsidRPr="00843AC9" w:rsidR="00E234D9">
        <w:rPr>
          <w:rFonts w:ascii="Aptos" w:hAnsi="Aptos"/>
        </w:rPr>
        <w:t>z</w:t>
      </w:r>
      <w:r w:rsidR="00E234D9">
        <w:rPr>
          <w:rFonts w:ascii="Aptos" w:hAnsi="Aptos"/>
        </w:rPr>
        <w:t> </w:t>
      </w:r>
      <w:r w:rsidRPr="00843AC9">
        <w:rPr>
          <w:rFonts w:ascii="Aptos" w:hAnsi="Aptos"/>
        </w:rPr>
        <w:t xml:space="preserve">dnia 13 kwietnia 2022 r. </w:t>
      </w:r>
      <w:r w:rsidRPr="00843AC9" w:rsidR="00E234D9">
        <w:rPr>
          <w:rFonts w:ascii="Aptos" w:hAnsi="Aptos"/>
        </w:rPr>
        <w:t>o</w:t>
      </w:r>
      <w:r w:rsidR="00E234D9">
        <w:rPr>
          <w:rFonts w:ascii="Aptos" w:hAnsi="Aptos"/>
        </w:rPr>
        <w:t> </w:t>
      </w:r>
      <w:r w:rsidRPr="00843AC9">
        <w:rPr>
          <w:rFonts w:ascii="Aptos" w:hAnsi="Aptos"/>
        </w:rPr>
        <w:t xml:space="preserve">szczególnych rozwiązaniach </w:t>
      </w:r>
      <w:r w:rsidRPr="00843AC9" w:rsidR="00E234D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rsidR="00AD7C9B" w:rsidP="00450E4B" w:rsidRDefault="00AD7C9B" w14:paraId="3D643ED7" w14:textId="670FAFB4">
      <w:pPr>
        <w:pStyle w:val="Akapitzlist"/>
        <w:numPr>
          <w:ilvl w:val="0"/>
          <w:numId w:val="25"/>
        </w:numPr>
        <w:spacing w:after="40" w:line="267" w:lineRule="auto"/>
        <w:jc w:val="both"/>
      </w:pPr>
      <w:r w:rsidRPr="006A4E3E">
        <w:t xml:space="preserve">Zamawiający informuje, że wykluczeniu </w:t>
      </w:r>
      <w:r w:rsidRPr="006A4E3E" w:rsidR="00E234D9">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rsidRPr="006A4E3E" w:rsidR="00AD7C9B" w:rsidP="00450E4B" w:rsidRDefault="00AD7C9B" w14:paraId="49CB8C41" w14:textId="189EB0C1">
      <w:pPr>
        <w:pStyle w:val="Akapitzlist"/>
        <w:numPr>
          <w:ilvl w:val="1"/>
          <w:numId w:val="25"/>
        </w:numPr>
        <w:spacing w:after="40" w:line="267" w:lineRule="auto"/>
        <w:jc w:val="both"/>
      </w:pPr>
      <w:r w:rsidRPr="006A4E3E">
        <w:t xml:space="preserve">wykonawcy wymienieni </w:t>
      </w:r>
      <w:r w:rsidRPr="006A4E3E" w:rsidR="00E234D9">
        <w:t>w</w:t>
      </w:r>
      <w:r w:rsidR="00E234D9">
        <w:t> </w:t>
      </w:r>
      <w:r w:rsidRPr="006A4E3E">
        <w:t xml:space="preserve">wykazach określonych </w:t>
      </w:r>
      <w:r w:rsidRPr="006A4E3E" w:rsidR="00E234D9">
        <w:t>w</w:t>
      </w:r>
      <w:r w:rsidR="00E234D9">
        <w:t> </w:t>
      </w:r>
      <w:r w:rsidRPr="006A4E3E">
        <w:t xml:space="preserve">rozporządzeniu Rady (WE) </w:t>
      </w:r>
      <w:r w:rsidRPr="00C2311A">
        <w:rPr>
          <w:rFonts w:eastAsia="Cambria" w:cs="Cambria"/>
        </w:rPr>
        <w:t xml:space="preserve">nr 765/2006 </w:t>
      </w:r>
      <w:r w:rsidRPr="00C2311A" w:rsidR="00E234D9">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Pr="00C2311A" w:rsidR="00E234D9">
        <w:rPr>
          <w:rFonts w:eastAsia="Cambria" w:cs="Cambria"/>
        </w:rPr>
        <w:t>w</w:t>
      </w:r>
      <w:r w:rsidR="00E234D9">
        <w:rPr>
          <w:rFonts w:eastAsia="Cambria" w:cs="Cambria"/>
        </w:rPr>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r w:rsidRPr="006A4E3E">
        <w:t xml:space="preserve">późn.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r w:rsidRPr="006A4E3E">
        <w:t xml:space="preserve">późn. zm.) albo wpisani na listę </w:t>
      </w:r>
      <w:r w:rsidRPr="006A4E3E" w:rsidR="00E234D9">
        <w:t>o</w:t>
      </w:r>
      <w:r w:rsidR="00E234D9">
        <w:t> </w:t>
      </w:r>
      <w:r w:rsidRPr="006A4E3E">
        <w:t xml:space="preserve">której </w:t>
      </w:r>
      <w:r w:rsidRPr="00C2311A">
        <w:rPr>
          <w:rFonts w:eastAsia="Cambria" w:cs="Cambria"/>
        </w:rPr>
        <w:t xml:space="preserve">mowa </w:t>
      </w:r>
      <w:r w:rsidRPr="00C2311A" w:rsidR="00E234D9">
        <w:rPr>
          <w:rFonts w:eastAsia="Cambria" w:cs="Cambria"/>
        </w:rPr>
        <w:t>w</w:t>
      </w:r>
      <w:r w:rsidR="00E234D9">
        <w:rPr>
          <w:rFonts w:eastAsia="Cambria" w:cs="Cambria"/>
        </w:rPr>
        <w:t> </w:t>
      </w:r>
      <w:r w:rsidRPr="00C2311A">
        <w:rPr>
          <w:rFonts w:eastAsia="Cambria" w:cs="Cambria"/>
        </w:rPr>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na podstawie decyzji </w:t>
      </w:r>
      <w:r w:rsidRPr="006A4E3E"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rsidRPr="006A4E3E" w:rsidR="00AD7C9B" w:rsidP="00450E4B" w:rsidRDefault="00AD7C9B" w14:paraId="20D084C3" w14:textId="6361F0F6">
      <w:pPr>
        <w:pStyle w:val="Akapitzlist"/>
        <w:numPr>
          <w:ilvl w:val="1"/>
          <w:numId w:val="25"/>
        </w:numPr>
        <w:spacing w:after="40" w:line="267" w:lineRule="auto"/>
        <w:jc w:val="both"/>
      </w:pPr>
      <w:r w:rsidRPr="006A4E3E">
        <w:t xml:space="preserve">wykonawcy, których beneficjentem rzeczywistym </w:t>
      </w:r>
      <w:r w:rsidRPr="006A4E3E" w:rsidR="00E234D9">
        <w:t>w</w:t>
      </w:r>
      <w:r w:rsidR="00E234D9">
        <w:t> </w:t>
      </w:r>
      <w:r w:rsidRPr="006A4E3E">
        <w:t xml:space="preserve">rozumieniu ustawy </w:t>
      </w:r>
      <w:r w:rsidRPr="00C2311A">
        <w:t xml:space="preserve"> </w:t>
      </w:r>
      <w:r w:rsidRPr="006A4E3E" w:rsidR="00E234D9">
        <w:t>z</w:t>
      </w:r>
      <w:r w:rsidR="00E234D9">
        <w:t> </w:t>
      </w:r>
      <w:r w:rsidRPr="006A4E3E">
        <w:t xml:space="preserve">dnia 1 marca 2018 r. </w:t>
      </w:r>
      <w:r w:rsidRPr="006A4E3E" w:rsidR="00E234D9">
        <w:t>o</w:t>
      </w:r>
      <w:r w:rsidR="00E234D9">
        <w:t> </w:t>
      </w:r>
      <w:r w:rsidRPr="006A4E3E">
        <w:t xml:space="preserve">przeciwdziałaniu praniu pieniędzy oraz finansowaniu </w:t>
      </w:r>
      <w:r w:rsidRPr="00C2311A">
        <w:t xml:space="preserve">terroryzmu (t. j. Dz. U. </w:t>
      </w:r>
      <w:r w:rsidRPr="00C2311A" w:rsidR="00E234D9">
        <w:t>z</w:t>
      </w:r>
      <w:r w:rsidR="00E234D9">
        <w:t> </w:t>
      </w:r>
      <w:r w:rsidRPr="00C2311A">
        <w:t xml:space="preserve">2023 r., poz. 1124 ze zm.) jest osoba wymieniona </w:t>
      </w:r>
      <w:r w:rsidRPr="00C2311A"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r w:rsidRPr="006A4E3E">
        <w:t xml:space="preserve">późn.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(Dz. Urz. UE L 78 </w:t>
      </w:r>
      <w:r w:rsidRPr="006A4E3E" w:rsidR="00E234D9">
        <w:t>z</w:t>
      </w:r>
      <w:r w:rsidR="00E234D9">
        <w:t> </w:t>
      </w:r>
      <w:r w:rsidRPr="006A4E3E">
        <w:t xml:space="preserve">17.03.2014, str. 6, </w:t>
      </w:r>
      <w:r w:rsidRPr="006A4E3E" w:rsidR="00E234D9">
        <w:t>z</w:t>
      </w:r>
      <w:r w:rsidR="00E234D9">
        <w:t> </w:t>
      </w:r>
      <w:r w:rsidRPr="006A4E3E">
        <w:t xml:space="preserve">późn. zm.) albo wpisani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C2311A"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Pr="00C2311A" w:rsidR="00E234D9">
        <w:t>o</w:t>
      </w:r>
      <w:r w:rsidR="00E234D9">
        <w:t> </w:t>
      </w:r>
      <w:r w:rsidRPr="00C2311A">
        <w:t xml:space="preserve">ile zostali </w:t>
      </w:r>
      <w:r w:rsidRPr="006A4E3E">
        <w:t xml:space="preserve">wpisani na ww. listę na podstawie decyzji </w:t>
      </w:r>
      <w:r w:rsidRPr="006A4E3E" w:rsidR="00E234D9">
        <w:t>w</w:t>
      </w:r>
      <w:r w:rsidR="00E234D9">
        <w:t> </w:t>
      </w:r>
      <w:r w:rsidRPr="006A4E3E">
        <w:t xml:space="preserve">sprawie wpisu na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C2311A"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narodowego;</w:t>
      </w:r>
      <w:r w:rsidRPr="00C2311A">
        <w:t xml:space="preserve"> </w:t>
      </w:r>
    </w:p>
    <w:p w:rsidRPr="006A4E3E" w:rsidR="00AD7C9B" w:rsidP="00450E4B" w:rsidRDefault="00AD7C9B" w14:paraId="7A81FCEF" w14:textId="75F84821">
      <w:pPr>
        <w:pStyle w:val="Akapitzlist"/>
        <w:numPr>
          <w:ilvl w:val="1"/>
          <w:numId w:val="25"/>
        </w:numPr>
        <w:spacing w:after="40" w:line="267" w:lineRule="auto"/>
        <w:jc w:val="both"/>
      </w:pPr>
      <w:r w:rsidRPr="006A4E3E">
        <w:t xml:space="preserve">wykonawcy, których jednostką dominującą </w:t>
      </w:r>
      <w:r w:rsidRPr="006A4E3E" w:rsidR="00E234D9">
        <w:t>w</w:t>
      </w:r>
      <w:r w:rsidR="00E234D9">
        <w:t> </w:t>
      </w:r>
      <w:r w:rsidRPr="006A4E3E">
        <w:t xml:space="preserve">rozumieniu art. 3 ust. 1 pkt 37 ustawy </w:t>
      </w:r>
      <w:r w:rsidRPr="006A4E3E" w:rsidR="00E234D9">
        <w:t>z</w:t>
      </w:r>
      <w:r w:rsidR="00E234D9">
        <w:t> </w:t>
      </w:r>
      <w:r w:rsidRPr="006A4E3E">
        <w:t xml:space="preserve">dnia 29 września 1994 r. </w:t>
      </w:r>
      <w:r w:rsidRPr="006A4E3E" w:rsidR="00E234D9">
        <w:t>o</w:t>
      </w:r>
      <w:r w:rsidR="00E234D9">
        <w:t> </w:t>
      </w:r>
      <w:r w:rsidRPr="006A4E3E">
        <w:t>rachunkowości (</w:t>
      </w:r>
      <w:r w:rsidRPr="00C2311A">
        <w:t xml:space="preserve">t. j. Dz. U. </w:t>
      </w:r>
      <w:r w:rsidRPr="00C2311A" w:rsidR="00E234D9">
        <w:t>z</w:t>
      </w:r>
      <w:r w:rsidR="00E234D9">
        <w:t> </w:t>
      </w:r>
      <w:r w:rsidRPr="00C2311A">
        <w:t>2023 r. poz. 120 ze zm.</w:t>
      </w:r>
      <w:r w:rsidRPr="006A4E3E">
        <w:t xml:space="preserve">) jest podmiot wymieniony </w:t>
      </w:r>
      <w:r w:rsidRPr="006A4E3E"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w:t>
      </w:r>
      <w:r w:rsidRPr="00C2311A">
        <w:t xml:space="preserve">Rosji wobec Ukrainy (Dz. Urz. UE L 134 </w:t>
      </w:r>
      <w:r w:rsidRPr="00C2311A" w:rsidR="00E234D9">
        <w:t>z</w:t>
      </w:r>
      <w:r w:rsidR="00E234D9">
        <w:t> </w:t>
      </w:r>
      <w:r w:rsidRPr="00C2311A">
        <w:t>20.</w:t>
      </w:r>
      <w:r w:rsidRPr="006A4E3E">
        <w:t xml:space="preserve">05.2006, str. 1, </w:t>
      </w:r>
      <w:r w:rsidRPr="006A4E3E" w:rsidR="00E234D9">
        <w:t>z</w:t>
      </w:r>
      <w:r w:rsidR="00E234D9">
        <w:t> </w:t>
      </w:r>
      <w:r w:rsidRPr="006A4E3E">
        <w:t xml:space="preserve">późn. zm.) </w:t>
      </w:r>
      <w:r w:rsidRPr="00C2311A"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C2311A" w:rsidR="00E234D9">
        <w:t>w</w:t>
      </w:r>
      <w:r w:rsidR="00E234D9">
        <w:t> </w:t>
      </w:r>
      <w:r w:rsidRPr="00C2311A">
        <w:t xml:space="preserve">sprawie </w:t>
      </w:r>
      <w:r w:rsidRPr="006A4E3E">
        <w:t xml:space="preserve">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r w:rsidRPr="006A4E3E">
        <w:t xml:space="preserve">późn. zm.) albo wpisany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w:t>
      </w:r>
      <w:r w:rsidRPr="006A4E3E">
        <w:lastRenderedPageBreak/>
        <w:t xml:space="preserve">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taką jednostką dominującą od dnia 24 lutego 2022 r., </w:t>
      </w:r>
      <w:r w:rsidRPr="006A4E3E" w:rsidR="00E234D9">
        <w:t>o</w:t>
      </w:r>
      <w:r w:rsidR="00E234D9">
        <w:t> </w:t>
      </w:r>
      <w:r w:rsidRPr="006A4E3E">
        <w:t xml:space="preserve">ile został wpisany na listę na podstawie decyzji </w:t>
      </w:r>
      <w:r w:rsidRPr="00C2311A"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w:t>
      </w:r>
      <w:r w:rsidRPr="00C2311A">
        <w:t xml:space="preserve">arodowego.  </w:t>
      </w:r>
    </w:p>
    <w:p w:rsidR="00AD7C9B" w:rsidP="00450E4B" w:rsidRDefault="00033C32" w14:paraId="20216D21" w14:textId="6115F2A8">
      <w:pPr>
        <w:pStyle w:val="Akapitzlist"/>
        <w:numPr>
          <w:ilvl w:val="0"/>
          <w:numId w:val="25"/>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Pr="00843AC9" w:rsidR="00E234D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Pr="006A4E3E" w:rsidR="00E234D9">
        <w:t>z</w:t>
      </w:r>
      <w:r w:rsidR="00E234D9">
        <w:t> </w:t>
      </w:r>
      <w:r w:rsidRPr="006A4E3E">
        <w:t xml:space="preserve">dnia 31 lipca 2014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w:t>
      </w:r>
      <w:r w:rsidRPr="00C2311A">
        <w:t xml:space="preserve">Ukrainie (Dz.U. L 229 </w:t>
      </w:r>
      <w:r w:rsidRPr="00C2311A" w:rsidR="00E234D9">
        <w:t>z</w:t>
      </w:r>
      <w:r w:rsidR="00E234D9">
        <w:t> </w:t>
      </w:r>
      <w:r w:rsidRPr="00C2311A">
        <w:t xml:space="preserve">31.7.2014), </w:t>
      </w:r>
      <w:r w:rsidRPr="00C2311A" w:rsidR="00E234D9">
        <w:t>w</w:t>
      </w:r>
      <w:r w:rsidR="00E234D9">
        <w:t> </w:t>
      </w:r>
      <w:r w:rsidRPr="006A4E3E">
        <w:t xml:space="preserve">brzmieniu nadanym Rozporządzeniem Rady (UE) 2022/576 </w:t>
      </w:r>
      <w:r w:rsidRPr="006A4E3E" w:rsidR="00E234D9">
        <w:t>z</w:t>
      </w:r>
      <w:r w:rsidR="00E234D9">
        <w:t> </w:t>
      </w:r>
      <w:r w:rsidRPr="006A4E3E">
        <w:t xml:space="preserve">dnia 8 kwietnia 2022 r. </w:t>
      </w:r>
      <w:r w:rsidRPr="006A4E3E" w:rsidR="00E234D9">
        <w:t>w</w:t>
      </w:r>
      <w:r w:rsidR="00E234D9">
        <w:t> </w:t>
      </w:r>
      <w:r w:rsidRPr="006A4E3E">
        <w:t xml:space="preserve">sprawie zmiany rozporządzenia (UE) </w:t>
      </w:r>
      <w:r w:rsidRPr="00C2311A">
        <w:t xml:space="preserve">nr </w:t>
      </w:r>
      <w:r w:rsidRPr="006A4E3E">
        <w:t xml:space="preserve">833/2014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Ukrainie (Dz.U. L 111 </w:t>
      </w:r>
      <w:r w:rsidRPr="006A4E3E" w:rsidR="00E234D9">
        <w:t>z</w:t>
      </w:r>
      <w:r w:rsidR="00E234D9">
        <w:t> </w:t>
      </w:r>
      <w:r w:rsidRPr="006A4E3E">
        <w:t>8.4.2022</w:t>
      </w:r>
      <w:r w:rsidRPr="00C2311A">
        <w:t xml:space="preserve">). </w:t>
      </w:r>
    </w:p>
    <w:p w:rsidRPr="00843AC9" w:rsidR="00011AFE" w:rsidP="00E234D9" w:rsidRDefault="00011AFE" w14:paraId="5D8ED58E" w14:textId="3CDBD28C">
      <w:pPr>
        <w:pStyle w:val="Nagwek1"/>
        <w:jc w:val="both"/>
        <w:rPr>
          <w:rFonts w:ascii="Aptos" w:hAnsi="Aptos"/>
        </w:rPr>
      </w:pPr>
      <w:r w:rsidRPr="00843AC9">
        <w:rPr>
          <w:rFonts w:ascii="Aptos" w:hAnsi="Aptos"/>
        </w:rPr>
        <w:t xml:space="preserve">Wspólne ubieganie się </w:t>
      </w:r>
      <w:r w:rsidRPr="00843AC9" w:rsidR="00E234D9">
        <w:rPr>
          <w:rFonts w:ascii="Aptos" w:hAnsi="Aptos"/>
        </w:rPr>
        <w:t>o</w:t>
      </w:r>
      <w:r w:rsidR="00E234D9">
        <w:rPr>
          <w:rFonts w:ascii="Aptos" w:hAnsi="Aptos"/>
        </w:rPr>
        <w:t> </w:t>
      </w:r>
      <w:r w:rsidRPr="00843AC9">
        <w:rPr>
          <w:rFonts w:ascii="Aptos" w:hAnsi="Aptos"/>
        </w:rPr>
        <w:t>zamówienie</w:t>
      </w:r>
    </w:p>
    <w:p w:rsidRPr="00843AC9" w:rsidR="006D2009" w:rsidP="00847C20" w:rsidRDefault="006D2009" w14:paraId="5D8ED58F" w14:textId="0A904003">
      <w:pPr>
        <w:jc w:val="both"/>
        <w:rPr>
          <w:rFonts w:ascii="Aptos" w:hAnsi="Aptos"/>
        </w:rPr>
      </w:pPr>
      <w:r w:rsidRPr="00843AC9">
        <w:rPr>
          <w:rFonts w:ascii="Aptos" w:hAnsi="Aptos"/>
        </w:rPr>
        <w:t xml:space="preserve">Wykonawcy mogą wspólnie ubiegać się </w:t>
      </w:r>
      <w:r w:rsidRPr="00843AC9" w:rsidR="00E234D9">
        <w:rPr>
          <w:rFonts w:ascii="Aptos" w:hAnsi="Aptos"/>
        </w:rPr>
        <w:t>o</w:t>
      </w:r>
      <w:r w:rsidR="00E234D9">
        <w:rPr>
          <w:rFonts w:ascii="Aptos" w:hAnsi="Aptos"/>
        </w:rPr>
        <w:t> </w:t>
      </w:r>
      <w:r w:rsidRPr="00843AC9">
        <w:rPr>
          <w:rFonts w:ascii="Aptos" w:hAnsi="Aptos"/>
        </w:rPr>
        <w:t>udzielenie zamówienia (np. konsorcjum, spółka cywilna),</w:t>
      </w:r>
      <w:r w:rsidRPr="00843AC9" w:rsidR="00847C20">
        <w:rPr>
          <w:rFonts w:ascii="Aptos" w:hAnsi="Aptos"/>
        </w:rPr>
        <w:t xml:space="preserve"> </w:t>
      </w:r>
      <w:r w:rsidRPr="00843AC9">
        <w:rPr>
          <w:rFonts w:ascii="Aptos" w:hAnsi="Aptos"/>
        </w:rPr>
        <w:t xml:space="preserve">pod warunkiem, że: </w:t>
      </w:r>
    </w:p>
    <w:p w:rsidRPr="00843AC9" w:rsidR="006D2009" w:rsidP="00450E4B" w:rsidRDefault="006D2009" w14:paraId="5D8ED590" w14:textId="174B0E76">
      <w:pPr>
        <w:pStyle w:val="Akapitzlist"/>
        <w:numPr>
          <w:ilvl w:val="0"/>
          <w:numId w:val="8"/>
        </w:numPr>
        <w:jc w:val="both"/>
        <w:rPr>
          <w:rFonts w:ascii="Aptos" w:hAnsi="Aptos"/>
        </w:rPr>
      </w:pPr>
      <w:r w:rsidRPr="00843AC9">
        <w:rPr>
          <w:rFonts w:ascii="Aptos" w:hAnsi="Aptos"/>
        </w:rPr>
        <w:t xml:space="preserve">Upoważnią jednego spośród </w:t>
      </w:r>
      <w:r w:rsidRPr="00843AC9" w:rsidR="00146720">
        <w:rPr>
          <w:rFonts w:ascii="Aptos" w:hAnsi="Aptos"/>
        </w:rPr>
        <w:t>siebie</w:t>
      </w:r>
      <w:r w:rsidRPr="00843AC9">
        <w:rPr>
          <w:rFonts w:ascii="Aptos" w:hAnsi="Aptos"/>
        </w:rPr>
        <w:t xml:space="preserve"> jako przedstawiciela pozostałych (wyznaczą pełnomocnika) do reprezentowania </w:t>
      </w:r>
      <w:r w:rsidRPr="00843AC9" w:rsidR="00E234D9">
        <w:rPr>
          <w:rFonts w:ascii="Aptos" w:hAnsi="Aptos"/>
        </w:rPr>
        <w:t>w</w:t>
      </w:r>
      <w:r w:rsidR="00E234D9">
        <w:rPr>
          <w:rFonts w:ascii="Aptos" w:hAnsi="Aptos"/>
        </w:rPr>
        <w:t> </w:t>
      </w:r>
      <w:r w:rsidRPr="00843AC9">
        <w:rPr>
          <w:rFonts w:ascii="Aptos" w:hAnsi="Aptos"/>
        </w:rPr>
        <w:t xml:space="preserve">postępowaniu albo do reprezentowania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Pr="00843AC9" w:rsidR="00E234D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Pr="00843AC9" w:rsidR="00E234D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Pr="00843AC9" w:rsidR="00E234D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rsidRPr="00843AC9" w:rsidR="006D2009" w:rsidP="00450E4B" w:rsidRDefault="00E234D9" w14:paraId="5D8ED591" w14:textId="595BFF92">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przedsiębiorców prowadzących działalność </w:t>
      </w:r>
      <w:r w:rsidRPr="00843AC9">
        <w:rPr>
          <w:rFonts w:ascii="Aptos" w:hAnsi="Aptos"/>
        </w:rPr>
        <w:t>w</w:t>
      </w:r>
      <w:r>
        <w:rPr>
          <w:rFonts w:ascii="Aptos" w:hAnsi="Aptos"/>
        </w:rPr>
        <w:t> </w:t>
      </w:r>
      <w:r w:rsidRPr="00843AC9" w:rsidR="006D200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Pr="00843AC9" w:rsidR="006D2009">
        <w:rPr>
          <w:rFonts w:ascii="Aptos" w:hAnsi="Aptos"/>
        </w:rPr>
        <w:t xml:space="preserve">postępowaniu </w:t>
      </w:r>
      <w:r w:rsidRPr="00843AC9">
        <w:rPr>
          <w:rFonts w:ascii="Aptos" w:hAnsi="Aptos"/>
        </w:rPr>
        <w:t>i</w:t>
      </w:r>
      <w:r>
        <w:rPr>
          <w:rFonts w:ascii="Aptos" w:hAnsi="Aptos"/>
        </w:rPr>
        <w:t> </w:t>
      </w:r>
      <w:r w:rsidRPr="00843AC9" w:rsidR="006D2009">
        <w:rPr>
          <w:rFonts w:ascii="Aptos" w:hAnsi="Aptos"/>
        </w:rPr>
        <w:t>zawarcia umowy, lub przedłożyć umowę spółki/uchwałę wspólników określające zakres uprawnień do reprezentowania spółki przez wspólników stosowanie do postanowień art. 865 KC.</w:t>
      </w:r>
    </w:p>
    <w:p w:rsidRPr="00843AC9" w:rsidR="006D2009" w:rsidP="00450E4B" w:rsidRDefault="006D2009" w14:paraId="5D8ED592" w14:textId="123EA04D">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Pr="00843AC9" w:rsidR="00E234D9">
        <w:rPr>
          <w:rFonts w:ascii="Aptos" w:hAnsi="Aptos"/>
        </w:rPr>
        <w:t>z</w:t>
      </w:r>
      <w:r w:rsidR="00E234D9">
        <w:rPr>
          <w:rFonts w:ascii="Aptos" w:hAnsi="Aptos"/>
        </w:rPr>
        <w:t> </w:t>
      </w:r>
      <w:r w:rsidRPr="00843AC9">
        <w:rPr>
          <w:rFonts w:ascii="Aptos" w:hAnsi="Aptos"/>
        </w:rPr>
        <w:t>wyznaczonym pełnomocnikiem.</w:t>
      </w:r>
    </w:p>
    <w:p w:rsidRPr="00843AC9" w:rsidR="006D2009" w:rsidP="00450E4B" w:rsidRDefault="006D2009" w14:paraId="5D8ED593" w14:textId="77777777">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rsidRPr="00843AC9" w:rsidR="006D2009" w:rsidP="00450E4B" w:rsidRDefault="006D2009" w14:paraId="5D8ED594" w14:textId="1F66B7FC">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Pr="00843AC9" w:rsidR="00E234D9">
        <w:rPr>
          <w:rFonts w:ascii="Aptos" w:hAnsi="Aptos"/>
        </w:rPr>
        <w:t>i</w:t>
      </w:r>
      <w:r w:rsidR="00E234D9">
        <w:rPr>
          <w:rFonts w:ascii="Aptos" w:hAnsi="Aptos"/>
        </w:rPr>
        <w:t> </w:t>
      </w:r>
      <w:r w:rsidRPr="00843AC9">
        <w:rPr>
          <w:rFonts w:ascii="Aptos" w:hAnsi="Aptos"/>
        </w:rPr>
        <w:t xml:space="preserve">płatności </w:t>
      </w:r>
      <w:r w:rsidRPr="00843AC9" w:rsidR="00E234D9">
        <w:rPr>
          <w:rFonts w:ascii="Aptos" w:hAnsi="Aptos"/>
        </w:rPr>
        <w:t>w</w:t>
      </w:r>
      <w:r w:rsidR="00E234D9">
        <w:rPr>
          <w:rFonts w:ascii="Aptos" w:hAnsi="Aptos"/>
        </w:rPr>
        <w:t> </w:t>
      </w:r>
      <w:r w:rsidRPr="00843AC9">
        <w:rPr>
          <w:rFonts w:ascii="Aptos" w:hAnsi="Aptos"/>
        </w:rPr>
        <w:t xml:space="preserve">imieniu każdego partnera, na rzecz każdego </w:t>
      </w:r>
      <w:r w:rsidRPr="00843AC9" w:rsidR="00E234D9">
        <w:rPr>
          <w:rFonts w:ascii="Aptos" w:hAnsi="Aptos"/>
        </w:rPr>
        <w:t>z</w:t>
      </w:r>
      <w:r w:rsidR="00E234D9">
        <w:rPr>
          <w:rFonts w:ascii="Aptos" w:hAnsi="Aptos"/>
        </w:rPr>
        <w:t> </w:t>
      </w:r>
      <w:r w:rsidRPr="00843AC9">
        <w:rPr>
          <w:rFonts w:ascii="Aptos" w:hAnsi="Aptos"/>
        </w:rPr>
        <w:t xml:space="preserve">partnerów oraz do wyłącznego występowania </w:t>
      </w:r>
      <w:r w:rsidRPr="00843AC9" w:rsidR="00E234D9">
        <w:rPr>
          <w:rFonts w:ascii="Aptos" w:hAnsi="Aptos"/>
        </w:rPr>
        <w:t>w</w:t>
      </w:r>
      <w:r w:rsidR="00E234D9">
        <w:rPr>
          <w:rFonts w:ascii="Aptos" w:hAnsi="Aptos"/>
        </w:rPr>
        <w:t> </w:t>
      </w:r>
      <w:r w:rsidRPr="00843AC9">
        <w:rPr>
          <w:rFonts w:ascii="Aptos" w:hAnsi="Aptos"/>
        </w:rPr>
        <w:t xml:space="preserve">realizacji umowy - dotyczy konsorcjum. </w:t>
      </w:r>
    </w:p>
    <w:p w:rsidRPr="00843AC9" w:rsidR="006D2009" w:rsidP="00450E4B" w:rsidRDefault="006D2009" w14:paraId="5D8ED595" w14:textId="307216DB">
      <w:pPr>
        <w:pStyle w:val="Akapitzlist"/>
        <w:numPr>
          <w:ilvl w:val="0"/>
          <w:numId w:val="8"/>
        </w:numPr>
        <w:jc w:val="both"/>
        <w:rPr>
          <w:rFonts w:ascii="Aptos" w:hAnsi="Aptos"/>
        </w:rPr>
      </w:pPr>
      <w:r w:rsidRPr="00843AC9">
        <w:rPr>
          <w:rFonts w:ascii="Aptos" w:hAnsi="Aptos"/>
        </w:rPr>
        <w:t xml:space="preserve">Każdy </w:t>
      </w:r>
      <w:r w:rsidRPr="00843AC9" w:rsidR="00E234D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Pr="00843AC9" w:rsidR="00637B04">
        <w:rPr>
          <w:rFonts w:ascii="Aptos" w:hAnsi="Aptos"/>
        </w:rPr>
        <w:t xml:space="preserve"> </w:t>
      </w:r>
      <w:r w:rsidRPr="00843AC9">
        <w:rPr>
          <w:rFonts w:ascii="Aptos" w:hAnsi="Aptos"/>
        </w:rPr>
        <w:t>Zapytania Ofertowego.</w:t>
      </w:r>
    </w:p>
    <w:p w:rsidRPr="00843AC9" w:rsidR="006D2009" w:rsidP="00450E4B" w:rsidRDefault="006D2009" w14:paraId="5D8ED596" w14:textId="0956DE07">
      <w:pPr>
        <w:pStyle w:val="Akapitzlist"/>
        <w:numPr>
          <w:ilvl w:val="0"/>
          <w:numId w:val="8"/>
        </w:numPr>
        <w:jc w:val="both"/>
        <w:rPr>
          <w:rFonts w:ascii="Aptos" w:hAnsi="Aptos"/>
        </w:rPr>
      </w:pPr>
      <w:r w:rsidRPr="00843AC9">
        <w:rPr>
          <w:rFonts w:ascii="Aptos" w:hAnsi="Aptos"/>
        </w:rPr>
        <w:t xml:space="preserve">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Pr="00843AC9" w:rsidR="00637B04">
        <w:rPr>
          <w:rFonts w:ascii="Aptos" w:hAnsi="Aptos"/>
        </w:rPr>
        <w:t xml:space="preserve"> </w:t>
      </w:r>
      <w:r w:rsidRPr="00843AC9">
        <w:rPr>
          <w:rFonts w:ascii="Aptos" w:hAnsi="Aptos"/>
        </w:rPr>
        <w:t xml:space="preserve">Zapytania </w:t>
      </w:r>
      <w:r w:rsidRPr="00843AC9" w:rsidR="007D5D69">
        <w:rPr>
          <w:rFonts w:ascii="Aptos" w:hAnsi="Aptos"/>
        </w:rPr>
        <w:t>O</w:t>
      </w:r>
      <w:r w:rsidRPr="00843AC9">
        <w:rPr>
          <w:rFonts w:ascii="Aptos" w:hAnsi="Aptos"/>
        </w:rPr>
        <w:t xml:space="preserve">fertowego muszą być spełnione łącznie przez wszystkich członków konsorcjum. </w:t>
      </w:r>
      <w:r w:rsidRPr="00843AC9" w:rsidR="00E234D9">
        <w:rPr>
          <w:rFonts w:ascii="Aptos" w:hAnsi="Aptos"/>
        </w:rPr>
        <w:t>Z</w:t>
      </w:r>
      <w:r w:rsidR="00E234D9">
        <w:rPr>
          <w:rFonts w:ascii="Aptos" w:hAnsi="Aptos"/>
        </w:rPr>
        <w:t> </w:t>
      </w:r>
      <w:r w:rsidRPr="00843AC9">
        <w:rPr>
          <w:rFonts w:ascii="Aptos" w:hAnsi="Aptos"/>
        </w:rPr>
        <w:t xml:space="preserve">zastrzeżeniem, iż </w:t>
      </w:r>
      <w:r w:rsidRPr="00843AC9" w:rsidR="00E234D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członków konsorcjum musi wykazać</w:t>
      </w:r>
      <w:r w:rsidRPr="00843AC9" w:rsidR="00B67814">
        <w:rPr>
          <w:rFonts w:ascii="Aptos" w:hAnsi="Aptos"/>
        </w:rPr>
        <w:t>,</w:t>
      </w:r>
      <w:r w:rsidRPr="00843AC9">
        <w:rPr>
          <w:rFonts w:ascii="Aptos" w:hAnsi="Aptos"/>
        </w:rPr>
        <w:t xml:space="preserve"> że spełnia samodzielnie </w:t>
      </w:r>
      <w:r w:rsidRPr="00843AC9" w:rsidR="00E234D9">
        <w:rPr>
          <w:rFonts w:ascii="Aptos" w:hAnsi="Aptos"/>
        </w:rPr>
        <w:t>w</w:t>
      </w:r>
      <w:r w:rsidR="00E234D9">
        <w:rPr>
          <w:rFonts w:ascii="Aptos" w:hAnsi="Aptos"/>
        </w:rPr>
        <w:t> </w:t>
      </w:r>
      <w:r w:rsidRPr="00843AC9">
        <w:rPr>
          <w:rFonts w:ascii="Aptos" w:hAnsi="Aptos"/>
        </w:rPr>
        <w:t xml:space="preserve">całości warunek. </w:t>
      </w:r>
    </w:p>
    <w:p w:rsidRPr="00843AC9" w:rsidR="006D2009" w:rsidP="00450E4B" w:rsidRDefault="006D2009" w14:paraId="5D8ED597" w14:textId="2CEE49E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Pr="00843AC9" w:rsidR="00E234D9">
        <w:rPr>
          <w:rFonts w:ascii="Aptos" w:hAnsi="Aptos"/>
        </w:rPr>
        <w:t>i</w:t>
      </w:r>
      <w:r w:rsidR="00E234D9">
        <w:rPr>
          <w:rFonts w:ascii="Aptos" w:hAnsi="Aptos"/>
        </w:rPr>
        <w:t> </w:t>
      </w:r>
      <w:r w:rsidRPr="00843AC9">
        <w:rPr>
          <w:rFonts w:ascii="Aptos" w:hAnsi="Aptos"/>
        </w:rPr>
        <w:t>wniesienie zabezpieczenia należytego wykonania umowy.</w:t>
      </w:r>
    </w:p>
    <w:p w:rsidRPr="00843AC9" w:rsidR="006D2009" w:rsidP="00450E4B" w:rsidRDefault="00E234D9" w14:paraId="5D8ED598" w14:textId="3896518C">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rsidRPr="00843AC9" w:rsidR="006D2009" w:rsidP="00450E4B" w:rsidRDefault="006D2009" w14:paraId="5D8ED599" w14:textId="20E7A0CD">
      <w:pPr>
        <w:pStyle w:val="Akapitzlist"/>
        <w:numPr>
          <w:ilvl w:val="0"/>
          <w:numId w:val="8"/>
        </w:numPr>
        <w:jc w:val="both"/>
        <w:rPr>
          <w:rFonts w:ascii="Aptos" w:hAnsi="Aptos"/>
        </w:rPr>
      </w:pPr>
      <w:r w:rsidRPr="00843AC9">
        <w:rPr>
          <w:rFonts w:ascii="Aptos" w:hAnsi="Aptos"/>
        </w:rPr>
        <w:t xml:space="preserve">Po złożeniu oferty zmiany </w:t>
      </w:r>
      <w:r w:rsidRPr="00843AC9" w:rsidR="00E234D9">
        <w:rPr>
          <w:rFonts w:ascii="Aptos" w:hAnsi="Aptos"/>
        </w:rPr>
        <w:t>w</w:t>
      </w:r>
      <w:r w:rsidR="00E234D9">
        <w:rPr>
          <w:rFonts w:ascii="Aptos" w:hAnsi="Aptos"/>
        </w:rPr>
        <w:t> </w:t>
      </w:r>
      <w:r w:rsidRPr="00843AC9">
        <w:rPr>
          <w:rFonts w:ascii="Aptos" w:hAnsi="Aptos"/>
        </w:rPr>
        <w:t>składzie konsorcjum nie są dopuszczalne.</w:t>
      </w:r>
    </w:p>
    <w:p w:rsidRPr="00843AC9" w:rsidR="00A808F0" w:rsidP="00014113" w:rsidRDefault="00A808F0" w14:paraId="5D8ED59A" w14:textId="31FECA01">
      <w:pPr>
        <w:pStyle w:val="Nagwek1"/>
        <w:rPr>
          <w:rFonts w:ascii="Aptos" w:hAnsi="Aptos"/>
        </w:rPr>
      </w:pPr>
      <w:r w:rsidRPr="00843AC9">
        <w:rPr>
          <w:rFonts w:ascii="Aptos" w:hAnsi="Aptos"/>
        </w:rPr>
        <w:lastRenderedPageBreak/>
        <w:t>Określenie warunków istotnych zmian umowy zawartej</w:t>
      </w:r>
      <w:r w:rsidRPr="00843AC9" w:rsidR="005078AC">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wyniku przeprowadzonego postępowania </w:t>
      </w:r>
      <w:r w:rsidRPr="00843AC9" w:rsidR="00E234D9">
        <w:rPr>
          <w:rFonts w:ascii="Aptos" w:hAnsi="Aptos"/>
        </w:rPr>
        <w:t>o</w:t>
      </w:r>
      <w:r w:rsidR="00E234D9">
        <w:rPr>
          <w:rFonts w:ascii="Aptos" w:hAnsi="Aptos"/>
        </w:rPr>
        <w:t> </w:t>
      </w:r>
      <w:r w:rsidRPr="00843AC9">
        <w:rPr>
          <w:rFonts w:ascii="Aptos" w:hAnsi="Aptos"/>
        </w:rPr>
        <w:t>udzielenie zamówienia</w:t>
      </w:r>
    </w:p>
    <w:p w:rsidRPr="00843AC9" w:rsidR="00A808F0" w:rsidP="000A0F6F" w:rsidRDefault="00A808F0" w14:paraId="5D8ED59B" w14:textId="77777777">
      <w:pPr>
        <w:jc w:val="both"/>
        <w:rPr>
          <w:rFonts w:ascii="Aptos" w:hAnsi="Aptos"/>
        </w:rPr>
      </w:pPr>
      <w:r w:rsidRPr="00843AC9">
        <w:rPr>
          <w:rFonts w:ascii="Aptos" w:hAnsi="Aptos"/>
        </w:rPr>
        <w:t xml:space="preserve">Zamawiający informuje, że warunki istotnych zmian umowy </w:t>
      </w:r>
      <w:r w:rsidRPr="00843AC9" w:rsidR="00006B28">
        <w:rPr>
          <w:rFonts w:ascii="Aptos" w:hAnsi="Aptos"/>
        </w:rPr>
        <w:t xml:space="preserve">zostały określone we wzorze umowy stanowiącej załącznik do Zapytania Ofertowego. </w:t>
      </w:r>
    </w:p>
    <w:p w:rsidRPr="00843AC9" w:rsidR="00014113" w:rsidP="00014113" w:rsidRDefault="00014113" w14:paraId="5D8ED59C" w14:textId="77777777">
      <w:pPr>
        <w:pStyle w:val="Nagwek1"/>
        <w:rPr>
          <w:rFonts w:ascii="Aptos" w:hAnsi="Aptos"/>
        </w:rPr>
      </w:pPr>
      <w:r w:rsidRPr="00843AC9">
        <w:rPr>
          <w:rFonts w:ascii="Aptos" w:hAnsi="Aptos"/>
        </w:rPr>
        <w:t>Formalności poprzedzające zawarcie umowy</w:t>
      </w:r>
    </w:p>
    <w:p w:rsidRPr="00843AC9" w:rsidR="0059181D" w:rsidP="00450E4B" w:rsidRDefault="0059181D" w14:paraId="5D8ED59D" w14:textId="5F962106">
      <w:pPr>
        <w:pStyle w:val="Akapitzlist"/>
        <w:numPr>
          <w:ilvl w:val="0"/>
          <w:numId w:val="9"/>
        </w:numPr>
        <w:jc w:val="both"/>
        <w:rPr>
          <w:rFonts w:ascii="Aptos" w:hAnsi="Aptos"/>
        </w:rPr>
      </w:pPr>
      <w:r w:rsidRPr="00843AC9">
        <w:rPr>
          <w:rFonts w:ascii="Aptos" w:hAnsi="Aptos"/>
        </w:rPr>
        <w:t xml:space="preserve">Zamawiający wymaga, aby najpóźniej </w:t>
      </w:r>
      <w:r w:rsidRPr="00843AC9" w:rsidR="00E234D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Pr="00843AC9" w:rsidR="00E234D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Pr="00843AC9" w:rsidR="00632999">
        <w:rPr>
          <w:rFonts w:ascii="Aptos" w:hAnsi="Aptos"/>
        </w:rPr>
        <w:t xml:space="preserve">, </w:t>
      </w:r>
      <w:r w:rsidRPr="00843AC9" w:rsidR="00E234D9">
        <w:rPr>
          <w:rFonts w:ascii="Aptos" w:hAnsi="Aptos"/>
        </w:rPr>
        <w:t>o</w:t>
      </w:r>
      <w:r w:rsidR="00E234D9">
        <w:rPr>
          <w:rFonts w:ascii="Aptos" w:hAnsi="Aptos"/>
        </w:rPr>
        <w:t> </w:t>
      </w:r>
      <w:r w:rsidRPr="00843AC9" w:rsidR="00632999">
        <w:rPr>
          <w:rFonts w:ascii="Aptos" w:hAnsi="Aptos"/>
        </w:rPr>
        <w:t>ile zabezpieczenie jest wymagane</w:t>
      </w:r>
      <w:r w:rsidRPr="00843AC9">
        <w:rPr>
          <w:rFonts w:ascii="Aptos" w:hAnsi="Aptos"/>
        </w:rPr>
        <w:t>.</w:t>
      </w:r>
    </w:p>
    <w:p w:rsidRPr="00843AC9" w:rsidR="0059181D" w:rsidP="00450E4B" w:rsidRDefault="0059181D" w14:paraId="5D8ED59E" w14:textId="77777777">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rsidRPr="00843AC9" w:rsidR="0059181D" w:rsidP="00450E4B" w:rsidRDefault="0059181D" w14:paraId="5D8ED59F" w14:textId="6A943F10">
      <w:pPr>
        <w:pStyle w:val="Akapitzlist"/>
        <w:numPr>
          <w:ilvl w:val="0"/>
          <w:numId w:val="9"/>
        </w:numPr>
        <w:jc w:val="both"/>
        <w:rPr>
          <w:rFonts w:ascii="Aptos" w:hAnsi="Aptos"/>
        </w:rPr>
      </w:pPr>
      <w:r w:rsidRPr="00843AC9">
        <w:rPr>
          <w:rFonts w:ascii="Aptos" w:hAnsi="Aptos"/>
        </w:rPr>
        <w:t xml:space="preserve">Umowa </w:t>
      </w:r>
      <w:r w:rsidRPr="00843AC9" w:rsidR="00E234D9">
        <w:rPr>
          <w:rFonts w:ascii="Aptos" w:hAnsi="Aptos"/>
        </w:rPr>
        <w:t>z</w:t>
      </w:r>
      <w:r w:rsidR="00E234D9">
        <w:rPr>
          <w:rFonts w:ascii="Aptos" w:hAnsi="Aptos"/>
        </w:rPr>
        <w:t> </w:t>
      </w:r>
      <w:r w:rsidRPr="00843AC9">
        <w:rPr>
          <w:rFonts w:ascii="Aptos" w:hAnsi="Aptos"/>
        </w:rPr>
        <w:t xml:space="preserve">wybranym Wykonawcą zostanie zawarta </w:t>
      </w:r>
      <w:r w:rsidRPr="00843AC9" w:rsidR="00E234D9">
        <w:rPr>
          <w:rFonts w:ascii="Aptos" w:hAnsi="Aptos"/>
        </w:rPr>
        <w:t>w</w:t>
      </w:r>
      <w:r w:rsidR="00E234D9">
        <w:rPr>
          <w:rFonts w:ascii="Aptos" w:hAnsi="Aptos"/>
        </w:rPr>
        <w:t> </w:t>
      </w:r>
      <w:r w:rsidRPr="00843AC9">
        <w:rPr>
          <w:rFonts w:ascii="Aptos" w:hAnsi="Aptos"/>
        </w:rPr>
        <w:t xml:space="preserve">miejscu </w:t>
      </w:r>
      <w:r w:rsidRPr="00843AC9" w:rsidR="00E234D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Pr="00843AC9" w:rsidR="00E234D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Pr="00843AC9" w:rsidR="00E234D9">
        <w:rPr>
          <w:rFonts w:ascii="Aptos" w:hAnsi="Aptos"/>
        </w:rPr>
        <w:t>z</w:t>
      </w:r>
      <w:r w:rsidR="00E234D9">
        <w:rPr>
          <w:rFonts w:ascii="Aptos" w:hAnsi="Aptos"/>
        </w:rPr>
        <w:t> </w:t>
      </w:r>
      <w:r w:rsidRPr="00843AC9">
        <w:rPr>
          <w:rFonts w:ascii="Aptos" w:hAnsi="Aptos"/>
        </w:rPr>
        <w:t xml:space="preserve">kolejnym Wykonawcą, który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uzyskał kolejną najwyższą liczbę punktów.</w:t>
      </w:r>
    </w:p>
    <w:p w:rsidR="00B0152E" w:rsidP="00B0152E" w:rsidRDefault="00B0152E" w14:paraId="5D8ED5A1" w14:textId="77777777">
      <w:pPr>
        <w:pStyle w:val="Nagwek1"/>
        <w:rPr>
          <w:rFonts w:ascii="Aptos" w:hAnsi="Aptos"/>
        </w:rPr>
      </w:pPr>
      <w:r w:rsidRPr="00843AC9">
        <w:rPr>
          <w:rFonts w:ascii="Aptos" w:hAnsi="Aptos"/>
        </w:rPr>
        <w:t>Wadium</w:t>
      </w:r>
    </w:p>
    <w:p w:rsidRPr="008450DA" w:rsidR="0060246C" w:rsidP="0060246C" w:rsidRDefault="0060246C" w14:paraId="747B4A97" w14:textId="77777777">
      <w:r w:rsidRPr="00631290">
        <w:t>Zamawiający nie przewiduje wadium w ramach postępowania.</w:t>
      </w:r>
    </w:p>
    <w:p w:rsidRPr="00843AC9" w:rsidR="0036770F" w:rsidP="00E234D9" w:rsidRDefault="0036770F" w14:paraId="5D8ED5A3" w14:textId="3EAE52F3">
      <w:pPr>
        <w:pStyle w:val="Nagwek1"/>
        <w:jc w:val="both"/>
        <w:rPr>
          <w:rFonts w:ascii="Aptos" w:hAnsi="Aptos"/>
        </w:rPr>
      </w:pPr>
      <w:r w:rsidRPr="00843AC9">
        <w:rPr>
          <w:rFonts w:ascii="Aptos" w:hAnsi="Aptos"/>
        </w:rPr>
        <w:t xml:space="preserve">Informacja </w:t>
      </w:r>
      <w:r w:rsidRPr="00843AC9" w:rsidR="00E234D9">
        <w:rPr>
          <w:rFonts w:ascii="Aptos" w:hAnsi="Aptos"/>
        </w:rPr>
        <w:t>o</w:t>
      </w:r>
      <w:r w:rsidR="00E234D9">
        <w:rPr>
          <w:rFonts w:ascii="Aptos" w:hAnsi="Aptos"/>
        </w:rPr>
        <w:t> </w:t>
      </w:r>
      <w:r w:rsidRPr="00843AC9">
        <w:rPr>
          <w:rFonts w:ascii="Aptos" w:hAnsi="Aptos"/>
        </w:rPr>
        <w:t>możliwości składania ofert częściowych</w:t>
      </w:r>
      <w:r w:rsidRPr="00843AC9" w:rsidR="000422A9">
        <w:rPr>
          <w:rFonts w:ascii="Aptos" w:hAnsi="Aptos"/>
        </w:rPr>
        <w:br/>
      </w:r>
      <w:r w:rsidRPr="00843AC9" w:rsidR="00E234D9">
        <w:rPr>
          <w:rFonts w:ascii="Aptos" w:hAnsi="Aptos"/>
        </w:rPr>
        <w:t>i</w:t>
      </w:r>
      <w:r w:rsidR="00E234D9">
        <w:rPr>
          <w:rFonts w:ascii="Aptos" w:hAnsi="Aptos"/>
        </w:rPr>
        <w:t> </w:t>
      </w:r>
      <w:r w:rsidRPr="00843AC9">
        <w:rPr>
          <w:rFonts w:ascii="Aptos" w:hAnsi="Aptos"/>
        </w:rPr>
        <w:t>wariantowych</w:t>
      </w:r>
    </w:p>
    <w:p w:rsidRPr="00843AC9" w:rsidR="005B4E2D" w:rsidP="00450E4B" w:rsidRDefault="005B4E2D" w14:paraId="5D8ED5A4" w14:textId="5341A4A9">
      <w:pPr>
        <w:pStyle w:val="Akapitzlist"/>
        <w:numPr>
          <w:ilvl w:val="0"/>
          <w:numId w:val="10"/>
        </w:numPr>
        <w:jc w:val="both"/>
        <w:rPr>
          <w:rFonts w:ascii="Aptos" w:hAnsi="Aptos"/>
        </w:rPr>
      </w:pPr>
      <w:r w:rsidRPr="00843AC9">
        <w:rPr>
          <w:rFonts w:ascii="Aptos" w:hAnsi="Aptos"/>
        </w:rPr>
        <w:t xml:space="preserve">Zamawiający </w:t>
      </w:r>
      <w:r w:rsidR="005076BC">
        <w:rPr>
          <w:rFonts w:ascii="Aptos" w:hAnsi="Aptos"/>
        </w:rPr>
        <w:t xml:space="preserve">nie </w:t>
      </w:r>
      <w:r w:rsidRPr="00843AC9">
        <w:rPr>
          <w:rFonts w:ascii="Aptos" w:hAnsi="Aptos"/>
        </w:rPr>
        <w:t>dopuszcza możliwoś</w:t>
      </w:r>
      <w:r w:rsidR="005076BC">
        <w:rPr>
          <w:rFonts w:ascii="Aptos" w:hAnsi="Aptos"/>
        </w:rPr>
        <w:t>ci</w:t>
      </w:r>
      <w:r w:rsidRPr="00843AC9">
        <w:rPr>
          <w:rFonts w:ascii="Aptos" w:hAnsi="Aptos"/>
        </w:rPr>
        <w:t xml:space="preserve"> składania ofert częściowych</w:t>
      </w:r>
      <w:r w:rsidR="00941870">
        <w:rPr>
          <w:rFonts w:ascii="Aptos" w:hAnsi="Aptos"/>
        </w:rPr>
        <w:t xml:space="preserve"> </w:t>
      </w:r>
    </w:p>
    <w:p w:rsidRPr="00843AC9" w:rsidR="005B4E2D" w:rsidP="00450E4B" w:rsidRDefault="005B4E2D" w14:paraId="5D8ED5A5" w14:textId="77777777">
      <w:pPr>
        <w:pStyle w:val="Akapitzlist"/>
        <w:numPr>
          <w:ilvl w:val="0"/>
          <w:numId w:val="10"/>
        </w:numPr>
        <w:jc w:val="both"/>
        <w:rPr>
          <w:rFonts w:ascii="Aptos" w:hAnsi="Aptos"/>
        </w:rPr>
      </w:pPr>
      <w:r w:rsidRPr="00843AC9">
        <w:rPr>
          <w:rFonts w:ascii="Aptos" w:hAnsi="Aptos"/>
        </w:rPr>
        <w:t>Zamawiający nie dopuszcza możliwości składania ofert wariantowych.</w:t>
      </w:r>
    </w:p>
    <w:p w:rsidRPr="00843AC9" w:rsidR="0069253A" w:rsidP="00450E4B" w:rsidRDefault="0069253A" w14:paraId="4943A517" w14:textId="5993C4D3">
      <w:pPr>
        <w:pStyle w:val="Akapitzlist"/>
        <w:numPr>
          <w:ilvl w:val="0"/>
          <w:numId w:val="10"/>
        </w:numPr>
        <w:jc w:val="both"/>
        <w:rPr>
          <w:rFonts w:ascii="Aptos" w:hAnsi="Aptos"/>
        </w:rPr>
      </w:pPr>
      <w:r w:rsidRPr="00843AC9">
        <w:rPr>
          <w:rFonts w:ascii="Aptos" w:hAnsi="Aptos"/>
        </w:rPr>
        <w:t>Zamawiający nie przewiduje udzielenia zamówień uzupełniających.</w:t>
      </w:r>
    </w:p>
    <w:p w:rsidRPr="00843AC9" w:rsidR="00B42AD2" w:rsidP="00E234D9" w:rsidRDefault="0023104F" w14:paraId="5D8ED5A7" w14:textId="296B71C8">
      <w:pPr>
        <w:pStyle w:val="Nagwek1"/>
        <w:jc w:val="both"/>
        <w:rPr>
          <w:rFonts w:ascii="Aptos" w:hAnsi="Aptos"/>
        </w:rPr>
      </w:pPr>
      <w:r>
        <w:rPr>
          <w:rFonts w:ascii="Aptos" w:hAnsi="Aptos"/>
        </w:rPr>
        <w:t>O</w:t>
      </w:r>
      <w:r w:rsidRPr="00843AC9" w:rsidR="00B42AD2">
        <w:rPr>
          <w:rFonts w:ascii="Aptos" w:hAnsi="Aptos"/>
        </w:rPr>
        <w:t xml:space="preserve">pis sposobu przedstawiania ofert wariantowych oraz minimalne warunki, jakim muszą odpowiadać oferty wariantowe wraz </w:t>
      </w:r>
      <w:r w:rsidRPr="00843AC9" w:rsidR="00E234D9">
        <w:rPr>
          <w:rFonts w:ascii="Aptos" w:hAnsi="Aptos"/>
        </w:rPr>
        <w:t>z</w:t>
      </w:r>
      <w:r w:rsidR="00E234D9">
        <w:rPr>
          <w:rFonts w:ascii="Aptos" w:hAnsi="Aptos"/>
        </w:rPr>
        <w:t> </w:t>
      </w:r>
      <w:r w:rsidRPr="00843AC9" w:rsidR="00B42AD2">
        <w:rPr>
          <w:rFonts w:ascii="Aptos" w:hAnsi="Aptos"/>
        </w:rPr>
        <w:t>wybranymi kryteriami oceny, jeżeli zamawiający wymaga lub dopuszcza ich składanie</w:t>
      </w:r>
    </w:p>
    <w:p w:rsidR="004C57AC" w:rsidP="00E234D9" w:rsidRDefault="00E53511" w14:paraId="5D8ED5A8" w14:textId="2D35A55D">
      <w:pPr>
        <w:jc w:val="both"/>
        <w:rPr>
          <w:rFonts w:ascii="Aptos" w:hAnsi="Aptos"/>
        </w:rPr>
      </w:pPr>
      <w:r w:rsidRPr="00843AC9">
        <w:rPr>
          <w:rFonts w:ascii="Aptos" w:hAnsi="Aptos"/>
        </w:rPr>
        <w:t xml:space="preserve">Nie dotyczy. Zamawiający nie przewiduje </w:t>
      </w:r>
      <w:r w:rsidRPr="00843AC9" w:rsidR="00E234D9">
        <w:rPr>
          <w:rFonts w:ascii="Aptos" w:hAnsi="Aptos"/>
        </w:rPr>
        <w:t>w</w:t>
      </w:r>
      <w:r w:rsidR="00E234D9">
        <w:rPr>
          <w:rFonts w:ascii="Aptos" w:hAnsi="Aptos"/>
        </w:rPr>
        <w:t> </w:t>
      </w:r>
      <w:r w:rsidRPr="00843AC9">
        <w:rPr>
          <w:rFonts w:ascii="Aptos" w:hAnsi="Aptos"/>
        </w:rPr>
        <w:t>postępowaniu składania ofert wariantowych.</w:t>
      </w:r>
    </w:p>
    <w:p w:rsidRPr="00843AC9" w:rsidR="00983AD2" w:rsidP="00E234D9" w:rsidRDefault="00983AD2" w14:paraId="5D8ED5A9" w14:textId="77777777">
      <w:pPr>
        <w:pStyle w:val="Nagwek1"/>
        <w:jc w:val="both"/>
        <w:rPr>
          <w:rFonts w:ascii="Aptos" w:hAnsi="Aptos"/>
        </w:rPr>
      </w:pPr>
      <w:r w:rsidRPr="00843AC9">
        <w:rPr>
          <w:rFonts w:ascii="Aptos" w:hAnsi="Aptos"/>
        </w:rPr>
        <w:t>Przetwarzanie danych osobowych</w:t>
      </w:r>
    </w:p>
    <w:p w:rsidRPr="00843AC9" w:rsidR="000E739B" w:rsidP="00E234D9" w:rsidRDefault="000E739B" w14:paraId="5D8ED5AA" w14:textId="05F5263D">
      <w:pPr>
        <w:jc w:val="both"/>
        <w:rPr>
          <w:rFonts w:ascii="Aptos" w:hAnsi="Aptos"/>
          <w:bCs/>
        </w:rPr>
      </w:pPr>
      <w:r w:rsidRPr="00843AC9">
        <w:rPr>
          <w:rFonts w:ascii="Aptos" w:hAnsi="Aptos"/>
          <w:bCs/>
        </w:rPr>
        <w:t xml:space="preserve">Zgodnie </w:t>
      </w:r>
      <w:r w:rsidRPr="00843AC9" w:rsidR="00E234D9">
        <w:rPr>
          <w:rFonts w:ascii="Aptos" w:hAnsi="Aptos"/>
          <w:bCs/>
        </w:rPr>
        <w:t>z</w:t>
      </w:r>
      <w:r w:rsidR="00E234D9">
        <w:rPr>
          <w:rFonts w:ascii="Aptos" w:hAnsi="Aptos"/>
          <w:bCs/>
        </w:rPr>
        <w:t> </w:t>
      </w:r>
      <w:r w:rsidRPr="00843AC9">
        <w:rPr>
          <w:rFonts w:ascii="Aptos" w:hAnsi="Aptos"/>
          <w:bCs/>
        </w:rPr>
        <w:t xml:space="preserve">art. 13 ust. 1 </w:t>
      </w:r>
      <w:r w:rsidRPr="00843AC9" w:rsidR="00E234D9">
        <w:rPr>
          <w:rFonts w:ascii="Aptos" w:hAnsi="Aptos"/>
          <w:bCs/>
        </w:rPr>
        <w:t>i</w:t>
      </w:r>
      <w:r w:rsidR="00E234D9">
        <w:rPr>
          <w:rFonts w:ascii="Aptos" w:hAnsi="Aptos"/>
          <w:bCs/>
        </w:rPr>
        <w:t> </w:t>
      </w:r>
      <w:r w:rsidRPr="00843AC9">
        <w:rPr>
          <w:rFonts w:ascii="Aptos" w:hAnsi="Aptos"/>
          <w:bCs/>
        </w:rPr>
        <w:t xml:space="preserve">2 rozporządzenia Parlamentu Europejskiego </w:t>
      </w:r>
      <w:r w:rsidRPr="00843AC9" w:rsidR="00E234D9">
        <w:rPr>
          <w:rFonts w:ascii="Aptos" w:hAnsi="Aptos"/>
          <w:bCs/>
        </w:rPr>
        <w:t>i</w:t>
      </w:r>
      <w:r w:rsidR="00E234D9">
        <w:rPr>
          <w:rFonts w:ascii="Aptos" w:hAnsi="Aptos"/>
          <w:bCs/>
        </w:rPr>
        <w:t> </w:t>
      </w:r>
      <w:r w:rsidRPr="00843AC9">
        <w:rPr>
          <w:rFonts w:ascii="Aptos" w:hAnsi="Aptos"/>
          <w:bCs/>
        </w:rPr>
        <w:t xml:space="preserve">Rady (UE) 2016/679 z dnia 27 kwietnia 2016 r. </w:t>
      </w:r>
      <w:r w:rsidRPr="00843AC9" w:rsidR="00E234D9">
        <w:rPr>
          <w:rFonts w:ascii="Aptos" w:hAnsi="Aptos"/>
          <w:bCs/>
        </w:rPr>
        <w:t>w</w:t>
      </w:r>
      <w:r w:rsidR="00E234D9">
        <w:rPr>
          <w:rFonts w:ascii="Aptos" w:hAnsi="Aptos"/>
          <w:bCs/>
        </w:rPr>
        <w:t> </w:t>
      </w:r>
      <w:r w:rsidRPr="00843AC9">
        <w:rPr>
          <w:rFonts w:ascii="Aptos" w:hAnsi="Aptos"/>
          <w:bCs/>
        </w:rPr>
        <w:t xml:space="preserve">sprawie ochrony osób fizycznych </w:t>
      </w:r>
      <w:r w:rsidRPr="00843AC9" w:rsidR="00E234D9">
        <w:rPr>
          <w:rFonts w:ascii="Aptos" w:hAnsi="Aptos"/>
          <w:bCs/>
        </w:rPr>
        <w:t>w</w:t>
      </w:r>
      <w:r w:rsidR="00E234D9">
        <w:rPr>
          <w:rFonts w:ascii="Aptos" w:hAnsi="Aptos"/>
          <w:bCs/>
        </w:rPr>
        <w:t> </w:t>
      </w:r>
      <w:r w:rsidRPr="00843AC9">
        <w:rPr>
          <w:rFonts w:ascii="Aptos" w:hAnsi="Aptos"/>
          <w:bCs/>
        </w:rPr>
        <w:t xml:space="preserve">związku z przetwarzaniem danych osobowych </w:t>
      </w:r>
      <w:r w:rsidRPr="00843AC9" w:rsidR="00E234D9">
        <w:rPr>
          <w:rFonts w:ascii="Aptos" w:hAnsi="Aptos"/>
          <w:bCs/>
        </w:rPr>
        <w:t>i</w:t>
      </w:r>
      <w:r w:rsidR="00E234D9">
        <w:rPr>
          <w:rFonts w:ascii="Aptos" w:hAnsi="Aptos"/>
          <w:bCs/>
        </w:rPr>
        <w:t> </w:t>
      </w:r>
      <w:r w:rsidRPr="00843AC9" w:rsidR="00E234D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Pr="00843AC9" w:rsidR="00E234D9">
        <w:rPr>
          <w:rFonts w:ascii="Aptos" w:hAnsi="Aptos"/>
          <w:bCs/>
        </w:rPr>
        <w:t>o</w:t>
      </w:r>
      <w:r w:rsidR="00E234D9">
        <w:rPr>
          <w:rFonts w:ascii="Aptos" w:hAnsi="Aptos"/>
          <w:bCs/>
        </w:rPr>
        <w:t> </w:t>
      </w:r>
      <w:r w:rsidRPr="00843AC9">
        <w:rPr>
          <w:rFonts w:ascii="Aptos" w:hAnsi="Aptos"/>
          <w:bCs/>
        </w:rPr>
        <w:t xml:space="preserve">ochronie danych) (Dz. Urz. UE L 119 </w:t>
      </w:r>
      <w:r w:rsidRPr="00843AC9" w:rsidR="00E234D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rsidRPr="00843AC9" w:rsidR="000E739B" w:rsidP="00450E4B" w:rsidRDefault="000E739B" w14:paraId="5D8ED5AB" w14:textId="2AF013ED">
      <w:pPr>
        <w:pStyle w:val="Akapitzlist"/>
        <w:numPr>
          <w:ilvl w:val="0"/>
          <w:numId w:val="11"/>
        </w:numPr>
        <w:jc w:val="both"/>
        <w:rPr>
          <w:rFonts w:ascii="Aptos" w:hAnsi="Aptos"/>
        </w:rPr>
      </w:pPr>
      <w:r w:rsidRPr="00843AC9">
        <w:rPr>
          <w:rFonts w:ascii="Aptos" w:hAnsi="Aptos"/>
        </w:rPr>
        <w:t xml:space="preserve">będzie przetwarzał dane osobowe uzyskane </w:t>
      </w:r>
      <w:r w:rsidRPr="00843AC9" w:rsidR="00E234D9">
        <w:rPr>
          <w:rFonts w:ascii="Aptos" w:hAnsi="Aptos"/>
        </w:rPr>
        <w:t>w</w:t>
      </w:r>
      <w:r w:rsidR="00E234D9">
        <w:rPr>
          <w:rFonts w:ascii="Aptos" w:hAnsi="Aptos"/>
        </w:rPr>
        <w:t> </w:t>
      </w:r>
      <w:r w:rsidRPr="00843AC9">
        <w:rPr>
          <w:rFonts w:ascii="Aptos" w:hAnsi="Aptos"/>
        </w:rPr>
        <w:t xml:space="preserve">trakcie niniejszego postępowania, </w:t>
      </w:r>
      <w:r w:rsidRPr="00843AC9" w:rsidR="00E234D9">
        <w:rPr>
          <w:rFonts w:ascii="Aptos" w:hAnsi="Aptos"/>
        </w:rPr>
        <w:t>w</w:t>
      </w:r>
      <w:r w:rsidR="00E234D9">
        <w:rPr>
          <w:rFonts w:ascii="Aptos" w:hAnsi="Aptos"/>
        </w:rPr>
        <w:t> </w:t>
      </w:r>
      <w:r w:rsidRPr="00843AC9">
        <w:rPr>
          <w:rFonts w:ascii="Aptos" w:hAnsi="Aptos"/>
        </w:rPr>
        <w:t xml:space="preserve">tym dane osobowe ujawnione </w:t>
      </w:r>
      <w:r w:rsidRPr="00843AC9" w:rsidR="00E234D9">
        <w:rPr>
          <w:rFonts w:ascii="Aptos" w:hAnsi="Aptos"/>
        </w:rPr>
        <w:t>w</w:t>
      </w:r>
      <w:r w:rsidR="00E234D9">
        <w:rPr>
          <w:rFonts w:ascii="Aptos" w:hAnsi="Aptos"/>
        </w:rPr>
        <w:t> </w:t>
      </w:r>
      <w:r w:rsidRPr="00843AC9">
        <w:rPr>
          <w:rFonts w:ascii="Aptos" w:hAnsi="Aptos"/>
        </w:rPr>
        <w:t xml:space="preserve">ofertach, dokumentach </w:t>
      </w:r>
      <w:r w:rsidRPr="00843AC9" w:rsidR="00E234D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Pr="00843AC9" w:rsidR="00E234D9">
        <w:rPr>
          <w:rFonts w:ascii="Aptos" w:hAnsi="Aptos"/>
        </w:rPr>
        <w:t>w</w:t>
      </w:r>
      <w:r w:rsidR="00E234D9">
        <w:rPr>
          <w:rFonts w:ascii="Aptos" w:hAnsi="Aptos"/>
        </w:rPr>
        <w:t> </w:t>
      </w:r>
      <w:r w:rsidRPr="00843AC9">
        <w:rPr>
          <w:rFonts w:ascii="Aptos" w:hAnsi="Aptos"/>
        </w:rPr>
        <w:t>odpowiedzi na wezwanie do uzupełnienia oferty.</w:t>
      </w:r>
    </w:p>
    <w:p w:rsidRPr="00843AC9" w:rsidR="000E739B" w:rsidP="00450E4B" w:rsidRDefault="000E739B" w14:paraId="5D8ED5AC" w14:textId="054242A3">
      <w:pPr>
        <w:pStyle w:val="Akapitzlist"/>
        <w:numPr>
          <w:ilvl w:val="0"/>
          <w:numId w:val="11"/>
        </w:numPr>
        <w:jc w:val="both"/>
        <w:rPr>
          <w:rFonts w:ascii="Aptos" w:hAnsi="Aptos"/>
        </w:rPr>
      </w:pPr>
      <w:r w:rsidRPr="00843AC9">
        <w:rPr>
          <w:rFonts w:ascii="Aptos" w:hAnsi="Aptos"/>
        </w:rPr>
        <w:t xml:space="preserve">Administratorem Pani/Pana danych osobowych jest </w:t>
      </w:r>
      <w:r w:rsidRPr="00843AC9" w:rsidR="00E24CF4">
        <w:rPr>
          <w:rFonts w:ascii="Aptos" w:hAnsi="Aptos"/>
        </w:rPr>
        <w:t xml:space="preserve">Zamawiający, którego dane zostały określone </w:t>
      </w:r>
      <w:r w:rsidRPr="00843AC9" w:rsidR="00E234D9">
        <w:rPr>
          <w:rFonts w:ascii="Aptos" w:hAnsi="Aptos"/>
        </w:rPr>
        <w:t>w</w:t>
      </w:r>
      <w:r w:rsidR="00E234D9">
        <w:rPr>
          <w:rFonts w:ascii="Aptos" w:hAnsi="Aptos"/>
        </w:rPr>
        <w:t> </w:t>
      </w:r>
      <w:r w:rsidRPr="00843AC9" w:rsidR="00E24CF4">
        <w:rPr>
          <w:rFonts w:ascii="Aptos" w:hAnsi="Aptos"/>
        </w:rPr>
        <w:t xml:space="preserve">pkt </w:t>
      </w:r>
      <w:r w:rsidRPr="00843AC9" w:rsidR="009F044C">
        <w:rPr>
          <w:rFonts w:ascii="Aptos" w:hAnsi="Aptos"/>
        </w:rPr>
        <w:t>2</w:t>
      </w:r>
      <w:r w:rsidRPr="00843AC9" w:rsidR="00E24CF4">
        <w:rPr>
          <w:rFonts w:ascii="Aptos" w:hAnsi="Aptos"/>
        </w:rPr>
        <w:t xml:space="preserve"> Zapytania Ofertowego. </w:t>
      </w:r>
      <w:r w:rsidRPr="00843AC9">
        <w:rPr>
          <w:rFonts w:ascii="Aptos" w:hAnsi="Aptos"/>
        </w:rPr>
        <w:t xml:space="preserve"> </w:t>
      </w:r>
    </w:p>
    <w:p w:rsidR="000E739B" w:rsidP="00450E4B" w:rsidRDefault="000E739B" w14:paraId="5D8ED5AD" w14:textId="20939E71">
      <w:pPr>
        <w:pStyle w:val="Akapitzlist"/>
        <w:numPr>
          <w:ilvl w:val="0"/>
          <w:numId w:val="11"/>
        </w:numPr>
        <w:jc w:val="both"/>
        <w:rPr>
          <w:rFonts w:ascii="Aptos" w:hAnsi="Aptos"/>
        </w:rPr>
      </w:pPr>
      <w:r w:rsidRPr="00843AC9">
        <w:rPr>
          <w:rFonts w:ascii="Aptos" w:hAnsi="Aptos"/>
        </w:rPr>
        <w:lastRenderedPageBreak/>
        <w:t xml:space="preserve">Kontakt do administratora na adres e-mail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lub listownie na adres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w:t>
      </w:r>
    </w:p>
    <w:p w:rsidRPr="00E234D9" w:rsidR="00BD5DBE" w:rsidP="00450E4B" w:rsidRDefault="00BD5DBE" w14:paraId="61F27E34" w14:textId="599F96BC">
      <w:pPr>
        <w:pStyle w:val="Akapitzlist"/>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rsidRPr="00843AC9" w:rsidR="000E739B" w:rsidP="00450E4B" w:rsidRDefault="000E739B" w14:paraId="5D8ED5AE" w14:textId="60D1F535">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Pr="00843AC9" w:rsidR="00E234D9">
        <w:rPr>
          <w:rFonts w:ascii="Aptos" w:hAnsi="Aptos"/>
        </w:rPr>
        <w:t>w</w:t>
      </w:r>
      <w:r w:rsidR="00E234D9">
        <w:rPr>
          <w:rFonts w:ascii="Aptos" w:hAnsi="Aptos"/>
        </w:rPr>
        <w:t> </w:t>
      </w:r>
      <w:r w:rsidRPr="00843AC9">
        <w:rPr>
          <w:rFonts w:ascii="Aptos" w:hAnsi="Aptos"/>
        </w:rPr>
        <w:t xml:space="preserve">celu związanym </w:t>
      </w:r>
      <w:r w:rsidRPr="00843AC9" w:rsidR="00E234D9">
        <w:rPr>
          <w:rFonts w:ascii="Aptos" w:hAnsi="Aptos"/>
        </w:rPr>
        <w:t>z</w:t>
      </w:r>
      <w:r w:rsidR="00E234D9">
        <w:rPr>
          <w:rFonts w:ascii="Aptos" w:hAnsi="Aptos"/>
        </w:rPr>
        <w:t> </w:t>
      </w:r>
      <w:r w:rsidRPr="00843AC9">
        <w:rPr>
          <w:rFonts w:ascii="Aptos" w:hAnsi="Aptos"/>
        </w:rPr>
        <w:t xml:space="preserve">postępowaniem </w:t>
      </w:r>
      <w:r w:rsidRPr="00843AC9" w:rsidR="00E234D9">
        <w:rPr>
          <w:rFonts w:ascii="Aptos" w:hAnsi="Aptos"/>
        </w:rPr>
        <w:t>o</w:t>
      </w:r>
      <w:r w:rsidR="00E234D9">
        <w:rPr>
          <w:rFonts w:ascii="Aptos" w:hAnsi="Aptos"/>
        </w:rPr>
        <w:t> </w:t>
      </w:r>
      <w:r w:rsidRPr="00843AC9">
        <w:rPr>
          <w:rFonts w:ascii="Aptos" w:hAnsi="Aptos"/>
        </w:rPr>
        <w:t xml:space="preserve">udzielenie niniejszego zamówienia prowadzonego </w:t>
      </w:r>
      <w:r w:rsidRPr="00843AC9" w:rsidR="00E234D9">
        <w:rPr>
          <w:rFonts w:ascii="Aptos" w:hAnsi="Aptos"/>
        </w:rPr>
        <w:t>w</w:t>
      </w:r>
      <w:r w:rsidR="00E234D9">
        <w:rPr>
          <w:rFonts w:ascii="Aptos" w:hAnsi="Aptos"/>
        </w:rPr>
        <w:t> </w:t>
      </w:r>
      <w:r w:rsidRPr="00843AC9">
        <w:rPr>
          <w:rFonts w:ascii="Aptos" w:hAnsi="Aptos"/>
        </w:rPr>
        <w:t xml:space="preserve">trybie </w:t>
      </w:r>
      <w:r w:rsidRPr="00843AC9" w:rsidR="00FB5EED">
        <w:rPr>
          <w:rFonts w:ascii="Aptos" w:hAnsi="Aptos"/>
        </w:rPr>
        <w:t>zasady konkurencyjności</w:t>
      </w:r>
      <w:r w:rsidRPr="00843AC9" w:rsidR="00750EFD">
        <w:rPr>
          <w:rFonts w:ascii="Aptos" w:hAnsi="Aptos"/>
        </w:rPr>
        <w:t>,</w:t>
      </w:r>
    </w:p>
    <w:p w:rsidRPr="00843AC9" w:rsidR="000E739B" w:rsidP="00450E4B" w:rsidRDefault="000E739B" w14:paraId="5D8ED5AF" w14:textId="53FA76DF">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prowadzonego </w:t>
      </w:r>
      <w:r w:rsidRPr="00843AC9" w:rsidR="00E234D9">
        <w:rPr>
          <w:rFonts w:ascii="Aptos" w:hAnsi="Aptos"/>
        </w:rPr>
        <w:t>w</w:t>
      </w:r>
      <w:r w:rsidR="00E234D9">
        <w:rPr>
          <w:rFonts w:ascii="Aptos" w:hAnsi="Aptos"/>
        </w:rPr>
        <w:t> </w:t>
      </w:r>
      <w:r w:rsidRPr="00843AC9">
        <w:rPr>
          <w:rFonts w:ascii="Aptos" w:hAnsi="Aptos"/>
        </w:rPr>
        <w:t xml:space="preserve">trybie zasady konkurencyjności, </w:t>
      </w:r>
    </w:p>
    <w:p w:rsidRPr="00843AC9" w:rsidR="000E739B" w:rsidP="00450E4B" w:rsidRDefault="00E234D9" w14:paraId="5D8ED5B0" w14:textId="21C828BE">
      <w:pPr>
        <w:pStyle w:val="Akapitzlist"/>
        <w:numPr>
          <w:ilvl w:val="0"/>
          <w:numId w:val="11"/>
        </w:numPr>
        <w:jc w:val="both"/>
        <w:rPr>
          <w:rFonts w:ascii="Aptos" w:hAnsi="Aptos"/>
        </w:rPr>
      </w:pPr>
      <w:r w:rsidRPr="00843AC9">
        <w:rPr>
          <w:rFonts w:ascii="Aptos" w:hAnsi="Aptos"/>
        </w:rPr>
        <w:t>z</w:t>
      </w:r>
      <w:r>
        <w:rPr>
          <w:rFonts w:ascii="Aptos" w:hAnsi="Aptos"/>
        </w:rPr>
        <w:t> </w:t>
      </w:r>
      <w:r w:rsidRPr="00843AC9" w:rsidR="000E739B">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Pr="00843AC9" w:rsidR="000E739B">
        <w:rPr>
          <w:rFonts w:ascii="Aptos" w:hAnsi="Aptos"/>
        </w:rPr>
        <w:t xml:space="preserve"> dane osobowe Wykonawcy objęte są przepisami </w:t>
      </w:r>
      <w:r w:rsidRPr="00843AC9">
        <w:rPr>
          <w:rFonts w:ascii="Aptos" w:hAnsi="Aptos"/>
        </w:rPr>
        <w:t>o</w:t>
      </w:r>
      <w:r>
        <w:rPr>
          <w:rFonts w:ascii="Aptos" w:hAnsi="Aptos"/>
        </w:rPr>
        <w:t> </w:t>
      </w:r>
      <w:r w:rsidRPr="00843AC9" w:rsidR="000E739B">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Pr="00843AC9" w:rsidR="000E739B">
        <w:rPr>
          <w:rFonts w:ascii="Aptos" w:hAnsi="Aptos"/>
        </w:rPr>
        <w:t xml:space="preserve">ich udostępnienie, </w:t>
      </w:r>
      <w:r w:rsidRPr="00843AC9">
        <w:rPr>
          <w:rFonts w:ascii="Aptos" w:hAnsi="Aptos"/>
        </w:rPr>
        <w:t>a</w:t>
      </w:r>
      <w:r>
        <w:rPr>
          <w:rFonts w:ascii="Aptos" w:hAnsi="Aptos"/>
        </w:rPr>
        <w:t> </w:t>
      </w:r>
      <w:r w:rsidRPr="00843AC9" w:rsidR="000E739B">
        <w:rPr>
          <w:rFonts w:ascii="Aptos" w:hAnsi="Aptos"/>
        </w:rPr>
        <w:t xml:space="preserve">ponadto zostaną udostępnione instytucjom </w:t>
      </w:r>
      <w:r w:rsidRPr="00843AC9">
        <w:rPr>
          <w:rFonts w:ascii="Aptos" w:hAnsi="Aptos"/>
        </w:rPr>
        <w:t>i</w:t>
      </w:r>
      <w:r>
        <w:rPr>
          <w:rFonts w:ascii="Aptos" w:hAnsi="Aptos"/>
        </w:rPr>
        <w:t> </w:t>
      </w:r>
      <w:r w:rsidRPr="00843AC9" w:rsidR="000E739B">
        <w:rPr>
          <w:rFonts w:ascii="Aptos" w:hAnsi="Aptos"/>
        </w:rPr>
        <w:t xml:space="preserve">podmiotom zaangażowanym </w:t>
      </w:r>
      <w:r w:rsidRPr="00843AC9">
        <w:rPr>
          <w:rFonts w:ascii="Aptos" w:hAnsi="Aptos"/>
        </w:rPr>
        <w:t>w</w:t>
      </w:r>
      <w:r>
        <w:rPr>
          <w:rFonts w:ascii="Aptos" w:hAnsi="Aptos"/>
        </w:rPr>
        <w:t> </w:t>
      </w:r>
      <w:r w:rsidRPr="00843AC9" w:rsidR="000E739B">
        <w:rPr>
          <w:rFonts w:ascii="Aptos" w:hAnsi="Aptos"/>
        </w:rPr>
        <w:t xml:space="preserve">proces realizacji </w:t>
      </w:r>
      <w:r w:rsidR="00411E0C">
        <w:t xml:space="preserve">Krajowego Planu Odbudowy </w:t>
      </w:r>
      <w:r>
        <w:t>i </w:t>
      </w:r>
      <w:r w:rsidR="00411E0C">
        <w:t>Zwiększania Odporności</w:t>
      </w:r>
      <w:r w:rsidRPr="00843AC9" w:rsidR="000E739B">
        <w:rPr>
          <w:rFonts w:ascii="Aptos" w:hAnsi="Aptos"/>
        </w:rPr>
        <w:t>,</w:t>
      </w:r>
    </w:p>
    <w:p w:rsidRPr="00843AC9" w:rsidR="000E739B" w:rsidP="00450E4B" w:rsidRDefault="000E739B" w14:paraId="5D8ED5B1" w14:textId="14240C45">
      <w:pPr>
        <w:pStyle w:val="Akapitzlist"/>
        <w:numPr>
          <w:ilvl w:val="0"/>
          <w:numId w:val="11"/>
        </w:numPr>
        <w:jc w:val="both"/>
        <w:rPr>
          <w:rFonts w:ascii="Aptos" w:hAnsi="Aptos"/>
        </w:rPr>
      </w:pPr>
      <w:r w:rsidRPr="00843AC9">
        <w:rPr>
          <w:rFonts w:ascii="Aptos" w:hAnsi="Aptos"/>
        </w:rPr>
        <w:t xml:space="preserve">Pani/Pana dane osobowe </w:t>
      </w:r>
      <w:r w:rsidRPr="00843AC9" w:rsidR="00E234D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Pr="00843AC9" w:rsidR="00E234D9">
        <w:rPr>
          <w:rFonts w:ascii="Aptos" w:hAnsi="Aptos"/>
        </w:rPr>
        <w:t>z</w:t>
      </w:r>
      <w:r w:rsidR="00E234D9">
        <w:rPr>
          <w:rFonts w:ascii="Aptos" w:hAnsi="Aptos"/>
        </w:rPr>
        <w:t> </w:t>
      </w:r>
      <w:r w:rsidRPr="00843AC9">
        <w:rPr>
          <w:rFonts w:ascii="Aptos" w:hAnsi="Aptos"/>
        </w:rPr>
        <w:t>realizacją projektu,</w:t>
      </w:r>
    </w:p>
    <w:p w:rsidRPr="00843AC9" w:rsidR="000E739B" w:rsidP="00450E4B" w:rsidRDefault="000E739B" w14:paraId="5D8ED5B2" w14:textId="1E2F14A7">
      <w:pPr>
        <w:pStyle w:val="Akapitzlist"/>
        <w:numPr>
          <w:ilvl w:val="0"/>
          <w:numId w:val="11"/>
        </w:numPr>
        <w:jc w:val="both"/>
        <w:rPr>
          <w:rFonts w:ascii="Aptos" w:hAnsi="Aptos"/>
        </w:rPr>
      </w:pPr>
      <w:r w:rsidRPr="00843AC9">
        <w:rPr>
          <w:rFonts w:ascii="Aptos" w:hAnsi="Aptos"/>
        </w:rPr>
        <w:t xml:space="preserve">Pani/Pana dane osobowe nie będą przetwarzane </w:t>
      </w:r>
      <w:r w:rsidRPr="00843AC9" w:rsidR="00E234D9">
        <w:rPr>
          <w:rFonts w:ascii="Aptos" w:hAnsi="Aptos"/>
        </w:rPr>
        <w:t>w</w:t>
      </w:r>
      <w:r w:rsidR="00E234D9">
        <w:rPr>
          <w:rFonts w:ascii="Aptos" w:hAnsi="Aptos"/>
        </w:rPr>
        <w:t> </w:t>
      </w:r>
      <w:r w:rsidRPr="00843AC9">
        <w:rPr>
          <w:rFonts w:ascii="Aptos" w:hAnsi="Aptos"/>
        </w:rPr>
        <w:t xml:space="preserve">sposób zautomatyzowany </w:t>
      </w:r>
      <w:r w:rsidRPr="00843AC9" w:rsidR="00E234D9">
        <w:rPr>
          <w:rFonts w:ascii="Aptos" w:hAnsi="Aptos"/>
        </w:rPr>
        <w:t>i</w:t>
      </w:r>
      <w:r w:rsidR="00E234D9">
        <w:rPr>
          <w:rFonts w:ascii="Aptos" w:hAnsi="Aptos"/>
        </w:rPr>
        <w:t> </w:t>
      </w:r>
      <w:r w:rsidRPr="00843AC9">
        <w:rPr>
          <w:rFonts w:ascii="Aptos" w:hAnsi="Aptos"/>
        </w:rPr>
        <w:t>nie będą profilowane,</w:t>
      </w:r>
    </w:p>
    <w:p w:rsidRPr="00843AC9" w:rsidR="000E739B" w:rsidP="00450E4B" w:rsidRDefault="000E739B" w14:paraId="5D8ED5B3" w14:textId="12EDFD52">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Pr="00843AC9" w:rsidR="00E234D9">
        <w:rPr>
          <w:rFonts w:ascii="Aptos" w:hAnsi="Aptos"/>
        </w:rPr>
        <w:t>z</w:t>
      </w:r>
      <w:r w:rsidR="00E234D9">
        <w:rPr>
          <w:rFonts w:ascii="Aptos" w:hAnsi="Aptos"/>
        </w:rPr>
        <w:t> </w:t>
      </w:r>
      <w:r w:rsidRPr="00843AC9">
        <w:rPr>
          <w:rFonts w:ascii="Aptos" w:hAnsi="Aptos"/>
        </w:rPr>
        <w:t xml:space="preserve">udziałem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prowadzonego</w:t>
      </w:r>
      <w:r w:rsidR="00F92E97">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oparciu </w:t>
      </w:r>
      <w:r w:rsidRPr="00843AC9" w:rsidR="00E234D9">
        <w:rPr>
          <w:rFonts w:ascii="Aptos" w:hAnsi="Aptos"/>
        </w:rPr>
        <w:t>o</w:t>
      </w:r>
      <w:r w:rsidR="00E234D9">
        <w:rPr>
          <w:rFonts w:ascii="Aptos" w:hAnsi="Aptos"/>
        </w:rPr>
        <w:t> </w:t>
      </w:r>
      <w:r w:rsidRPr="00843AC9">
        <w:rPr>
          <w:rFonts w:ascii="Aptos" w:hAnsi="Aptos"/>
        </w:rPr>
        <w:t xml:space="preserve">zasadę konkurencyjności, </w:t>
      </w:r>
    </w:p>
    <w:p w:rsidRPr="00843AC9" w:rsidR="000E739B" w:rsidP="00450E4B" w:rsidRDefault="00E234D9" w14:paraId="5D8ED5B4" w14:textId="0C7C12B1">
      <w:pPr>
        <w:pStyle w:val="Akapitzlist"/>
        <w:numPr>
          <w:ilvl w:val="0"/>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odniesieniu do Pani/Pana danych osobowych decyzje nie będą podejmowane </w:t>
      </w:r>
      <w:r w:rsidRPr="00843AC9">
        <w:rPr>
          <w:rFonts w:ascii="Aptos" w:hAnsi="Aptos"/>
        </w:rPr>
        <w:t>w</w:t>
      </w:r>
      <w:r>
        <w:rPr>
          <w:rFonts w:ascii="Aptos" w:hAnsi="Aptos"/>
        </w:rPr>
        <w:t> </w:t>
      </w:r>
      <w:r w:rsidRPr="00843AC9" w:rsidR="000E739B">
        <w:rPr>
          <w:rFonts w:ascii="Aptos" w:hAnsi="Aptos"/>
        </w:rPr>
        <w:t>sposób zautomatyzowany, stosownie do art. 22 RODO,</w:t>
      </w:r>
    </w:p>
    <w:p w:rsidRPr="00843AC9" w:rsidR="000E739B" w:rsidP="00450E4B" w:rsidRDefault="000E739B" w14:paraId="5D8ED5B5" w14:textId="77777777">
      <w:pPr>
        <w:pStyle w:val="Akapitzlist"/>
        <w:numPr>
          <w:ilvl w:val="0"/>
          <w:numId w:val="11"/>
        </w:numPr>
        <w:jc w:val="both"/>
        <w:rPr>
          <w:rFonts w:ascii="Aptos" w:hAnsi="Aptos"/>
        </w:rPr>
      </w:pPr>
      <w:r w:rsidRPr="00843AC9">
        <w:rPr>
          <w:rFonts w:ascii="Aptos" w:hAnsi="Aptos"/>
        </w:rPr>
        <w:t>posiada Pani/Pan:</w:t>
      </w:r>
    </w:p>
    <w:p w:rsidRPr="00843AC9" w:rsidR="000E739B" w:rsidP="00450E4B" w:rsidRDefault="000E739B" w14:paraId="5D8ED5B6" w14:textId="77777777">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rsidRPr="00843AC9" w:rsidR="000E739B" w:rsidP="00450E4B" w:rsidRDefault="000E739B" w14:paraId="5D8ED5B7" w14:textId="77777777">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rsidRPr="00843AC9" w:rsidR="000E739B" w:rsidP="00450E4B" w:rsidRDefault="000E739B" w14:paraId="5D8ED5B8" w14:textId="4010BB8E">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Pr="00843AC9" w:rsidR="00E234D9">
        <w:rPr>
          <w:rFonts w:ascii="Aptos" w:hAnsi="Aptos"/>
        </w:rPr>
        <w:t>z</w:t>
      </w:r>
      <w:r w:rsidR="00E234D9">
        <w:rPr>
          <w:rFonts w:ascii="Aptos" w:hAnsi="Aptos"/>
        </w:rPr>
        <w:t> </w:t>
      </w:r>
      <w:r w:rsidRPr="00843AC9">
        <w:rPr>
          <w:rFonts w:ascii="Aptos" w:hAnsi="Aptos"/>
        </w:rPr>
        <w:t xml:space="preserve">zastrzeżeniem przypadków, </w:t>
      </w:r>
      <w:r w:rsidRPr="00843AC9" w:rsidR="00E234D9">
        <w:rPr>
          <w:rFonts w:ascii="Aptos" w:hAnsi="Aptos"/>
        </w:rPr>
        <w:t>o</w:t>
      </w:r>
      <w:r w:rsidR="00E234D9">
        <w:rPr>
          <w:rFonts w:ascii="Aptos" w:hAnsi="Aptos"/>
        </w:rPr>
        <w:t> </w:t>
      </w:r>
      <w:r w:rsidRPr="00843AC9">
        <w:rPr>
          <w:rFonts w:ascii="Aptos" w:hAnsi="Aptos"/>
        </w:rPr>
        <w:t xml:space="preserve">których mowa </w:t>
      </w:r>
      <w:r w:rsidRPr="00843AC9" w:rsidR="00E234D9">
        <w:rPr>
          <w:rFonts w:ascii="Aptos" w:hAnsi="Aptos"/>
        </w:rPr>
        <w:t>w</w:t>
      </w:r>
      <w:r w:rsidR="00E234D9">
        <w:rPr>
          <w:rFonts w:ascii="Aptos" w:hAnsi="Aptos"/>
        </w:rPr>
        <w:t> </w:t>
      </w:r>
      <w:r w:rsidRPr="00843AC9">
        <w:rPr>
          <w:rFonts w:ascii="Aptos" w:hAnsi="Aptos"/>
        </w:rPr>
        <w:t xml:space="preserve">art. 18 ust. 2 RODO, </w:t>
      </w:r>
    </w:p>
    <w:p w:rsidRPr="00843AC9" w:rsidR="000E739B" w:rsidP="00450E4B" w:rsidRDefault="000E739B" w14:paraId="5D8ED5B9" w14:textId="77777777">
      <w:pPr>
        <w:pStyle w:val="Akapitzlist"/>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rsidRPr="00843AC9" w:rsidR="000E739B" w:rsidP="00450E4B" w:rsidRDefault="000E739B" w14:paraId="5D8ED5BA" w14:textId="77777777">
      <w:pPr>
        <w:pStyle w:val="Akapitzlist"/>
        <w:numPr>
          <w:ilvl w:val="0"/>
          <w:numId w:val="11"/>
        </w:numPr>
        <w:jc w:val="both"/>
        <w:rPr>
          <w:rFonts w:ascii="Aptos" w:hAnsi="Aptos"/>
        </w:rPr>
      </w:pPr>
      <w:r w:rsidRPr="00843AC9">
        <w:rPr>
          <w:rFonts w:ascii="Aptos" w:hAnsi="Aptos"/>
        </w:rPr>
        <w:t>nie przysługuje Pani/Panu:</w:t>
      </w:r>
    </w:p>
    <w:p w:rsidRPr="00843AC9" w:rsidR="000E739B" w:rsidP="00450E4B" w:rsidRDefault="00E234D9" w14:paraId="5D8ED5BB" w14:textId="3922ED64">
      <w:pPr>
        <w:pStyle w:val="Akapitzlist"/>
        <w:numPr>
          <w:ilvl w:val="1"/>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związku </w:t>
      </w:r>
      <w:r w:rsidRPr="00843AC9">
        <w:rPr>
          <w:rFonts w:ascii="Aptos" w:hAnsi="Aptos"/>
        </w:rPr>
        <w:t>z</w:t>
      </w:r>
      <w:r>
        <w:rPr>
          <w:rFonts w:ascii="Aptos" w:hAnsi="Aptos"/>
        </w:rPr>
        <w:t> </w:t>
      </w:r>
      <w:r w:rsidRPr="00843AC9" w:rsidR="000E739B">
        <w:rPr>
          <w:rFonts w:ascii="Aptos" w:hAnsi="Aptos"/>
        </w:rPr>
        <w:t xml:space="preserve">art. 17 ust. 3 lit. b, d lub e RODO prawo do usunięcia danych osobowych, </w:t>
      </w:r>
    </w:p>
    <w:p w:rsidRPr="00843AC9" w:rsidR="000E739B" w:rsidP="00450E4B" w:rsidRDefault="000E739B" w14:paraId="5D8ED5BC" w14:textId="0C73B9C6">
      <w:pPr>
        <w:pStyle w:val="Akapitzlist"/>
        <w:numPr>
          <w:ilvl w:val="1"/>
          <w:numId w:val="11"/>
        </w:numPr>
        <w:jc w:val="both"/>
        <w:rPr>
          <w:rFonts w:ascii="Aptos" w:hAnsi="Aptos"/>
        </w:rPr>
      </w:pPr>
      <w:r w:rsidRPr="00843AC9">
        <w:rPr>
          <w:rFonts w:ascii="Aptos" w:hAnsi="Aptos"/>
        </w:rPr>
        <w:t xml:space="preserve">prawo do przenoszenia danych osobowych, </w:t>
      </w:r>
      <w:r w:rsidRPr="00843AC9" w:rsidR="00E234D9">
        <w:rPr>
          <w:rFonts w:ascii="Aptos" w:hAnsi="Aptos"/>
        </w:rPr>
        <w:t>o</w:t>
      </w:r>
      <w:r w:rsidR="00E234D9">
        <w:rPr>
          <w:rFonts w:ascii="Aptos" w:hAnsi="Aptos"/>
        </w:rPr>
        <w:t> </w:t>
      </w:r>
      <w:r w:rsidRPr="00843AC9">
        <w:rPr>
          <w:rFonts w:ascii="Aptos" w:hAnsi="Aptos"/>
        </w:rPr>
        <w:t xml:space="preserve">którym mowa </w:t>
      </w:r>
      <w:r w:rsidRPr="00843AC9" w:rsidR="00E234D9">
        <w:rPr>
          <w:rFonts w:ascii="Aptos" w:hAnsi="Aptos"/>
        </w:rPr>
        <w:t>w</w:t>
      </w:r>
      <w:r w:rsidR="00E234D9">
        <w:rPr>
          <w:rFonts w:ascii="Aptos" w:hAnsi="Aptos"/>
        </w:rPr>
        <w:t> </w:t>
      </w:r>
      <w:r w:rsidRPr="00843AC9">
        <w:rPr>
          <w:rFonts w:ascii="Aptos" w:hAnsi="Aptos"/>
        </w:rPr>
        <w:t xml:space="preserve">art. 20 RODO, </w:t>
      </w:r>
    </w:p>
    <w:p w:rsidR="000E739B" w:rsidP="00450E4B" w:rsidRDefault="000E739B" w14:paraId="5D8ED5BD" w14:textId="77777777">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rsidRPr="00843AC9" w:rsidR="0057784C" w:rsidP="0057784C" w:rsidRDefault="0057784C" w14:paraId="5D8ED5BE" w14:textId="77777777">
      <w:pPr>
        <w:pStyle w:val="Nagwek1"/>
        <w:rPr>
          <w:rFonts w:ascii="Aptos" w:hAnsi="Aptos"/>
        </w:rPr>
      </w:pPr>
      <w:r w:rsidRPr="00843AC9">
        <w:rPr>
          <w:rFonts w:ascii="Aptos" w:hAnsi="Aptos"/>
        </w:rPr>
        <w:t>Unieważnienie postępowania</w:t>
      </w:r>
    </w:p>
    <w:p w:rsidR="00BD5DBE" w:rsidP="00450E4B" w:rsidRDefault="007B268D" w14:paraId="7C667440" w14:textId="4F7D0DE7">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Pr="00843AC9" w:rsidR="00093FA7">
        <w:rPr>
          <w:rFonts w:ascii="Aptos" w:hAnsi="Aptos"/>
        </w:rPr>
        <w:t>Z</w:t>
      </w:r>
      <w:r w:rsidRPr="00843AC9">
        <w:rPr>
          <w:rFonts w:ascii="Aptos" w:hAnsi="Aptos"/>
        </w:rPr>
        <w:t>apytania ofertowego,</w:t>
      </w:r>
      <w:r w:rsidRPr="00BD5DBE" w:rsidR="00BD5DBE">
        <w:t xml:space="preserve"> </w:t>
      </w:r>
      <w:r w:rsidRPr="00BD5DBE" w:rsidR="00BD5DBE">
        <w:rPr>
          <w:rFonts w:ascii="Aptos" w:hAnsi="Aptos"/>
        </w:rPr>
        <w:t xml:space="preserve">przed upływem terminu na składanie ofert. Informacja </w:t>
      </w:r>
      <w:r w:rsidRPr="00BD5DBE" w:rsidR="00E234D9">
        <w:rPr>
          <w:rFonts w:ascii="Aptos" w:hAnsi="Aptos"/>
        </w:rPr>
        <w:t>o</w:t>
      </w:r>
      <w:r w:rsidR="00E234D9">
        <w:rPr>
          <w:rFonts w:ascii="Aptos" w:hAnsi="Aptos"/>
        </w:rPr>
        <w:t> </w:t>
      </w:r>
      <w:r w:rsidRPr="00BD5DBE" w:rsidR="00BD5DBE">
        <w:rPr>
          <w:rFonts w:ascii="Aptos" w:hAnsi="Aptos"/>
        </w:rPr>
        <w:t xml:space="preserve">wprowadzeniu zmiany lub uzupełnieniu treści zapytania ofertowego zostanie opublikowana </w:t>
      </w:r>
      <w:r w:rsidRPr="00BD5DBE" w:rsidR="00E234D9">
        <w:rPr>
          <w:rFonts w:ascii="Aptos" w:hAnsi="Aptos"/>
        </w:rPr>
        <w:t>w</w:t>
      </w:r>
      <w:r w:rsidR="00E234D9">
        <w:rPr>
          <w:rFonts w:ascii="Aptos" w:hAnsi="Aptos"/>
        </w:rPr>
        <w:t> </w:t>
      </w:r>
      <w:r w:rsidRPr="00BD5DBE" w:rsid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Pr="00BD5DBE" w:rsidR="00BD5DBE">
        <w:rPr>
          <w:rFonts w:ascii="Aptos" w:hAnsi="Aptos"/>
        </w:rPr>
        <w:t xml:space="preserve"> przedłuży termin składania ofert </w:t>
      </w:r>
      <w:r w:rsidRPr="00BD5DBE" w:rsidR="00E234D9">
        <w:rPr>
          <w:rFonts w:ascii="Aptos" w:hAnsi="Aptos"/>
        </w:rPr>
        <w:t>o</w:t>
      </w:r>
      <w:r w:rsidR="00E234D9">
        <w:rPr>
          <w:rFonts w:ascii="Aptos" w:hAnsi="Aptos"/>
        </w:rPr>
        <w:t> </w:t>
      </w:r>
      <w:r w:rsidRPr="00BD5DBE" w:rsidR="00BD5DBE">
        <w:rPr>
          <w:rFonts w:ascii="Aptos" w:hAnsi="Aptos"/>
        </w:rPr>
        <w:t xml:space="preserve">czas potrzebny na dokonanie zmian </w:t>
      </w:r>
      <w:r w:rsidRPr="00BD5DBE" w:rsidR="00E234D9">
        <w:rPr>
          <w:rFonts w:ascii="Aptos" w:hAnsi="Aptos"/>
        </w:rPr>
        <w:t>w</w:t>
      </w:r>
      <w:r w:rsidR="00E234D9">
        <w:rPr>
          <w:rFonts w:ascii="Aptos" w:hAnsi="Aptos"/>
        </w:rPr>
        <w:t> </w:t>
      </w:r>
      <w:r w:rsidRPr="00BD5DBE" w:rsidR="00BD5DBE">
        <w:rPr>
          <w:rFonts w:ascii="Aptos" w:hAnsi="Aptos"/>
        </w:rPr>
        <w:t>ofercie</w:t>
      </w:r>
      <w:r w:rsidR="00BD5DBE">
        <w:rPr>
          <w:rFonts w:ascii="Aptos" w:hAnsi="Aptos"/>
        </w:rPr>
        <w:t>.</w:t>
      </w:r>
    </w:p>
    <w:p w:rsidR="00BD5DBE" w:rsidP="00450E4B" w:rsidRDefault="00BD5DBE" w14:paraId="1CEAC6DF" w14:textId="77777777">
      <w:pPr>
        <w:numPr>
          <w:ilvl w:val="0"/>
          <w:numId w:val="12"/>
        </w:numPr>
        <w:spacing w:after="0"/>
        <w:jc w:val="both"/>
        <w:rPr>
          <w:rFonts w:ascii="Aptos" w:hAnsi="Aptos"/>
        </w:rPr>
      </w:pPr>
      <w:r>
        <w:rPr>
          <w:rFonts w:ascii="Aptos" w:hAnsi="Aptos"/>
        </w:rPr>
        <w:t>Zamawiający zastrzega sobie, że:</w:t>
      </w:r>
    </w:p>
    <w:p w:rsidRPr="00BD5DBE" w:rsidR="00BD5DBE" w:rsidP="00450E4B" w:rsidRDefault="00BD5DBE" w14:paraId="417F6B4B" w14:textId="77777777">
      <w:pPr>
        <w:numPr>
          <w:ilvl w:val="1"/>
          <w:numId w:val="12"/>
        </w:numPr>
        <w:spacing w:after="0"/>
        <w:jc w:val="both"/>
        <w:rPr>
          <w:rFonts w:ascii="Aptos" w:hAnsi="Aptos"/>
        </w:rPr>
      </w:pPr>
      <w:r w:rsidRPr="00BD5DBE">
        <w:rPr>
          <w:rFonts w:ascii="Aptos" w:hAnsi="Aptos"/>
        </w:rPr>
        <w:lastRenderedPageBreak/>
        <w:t>może przedłużyć termin składania ofert,</w:t>
      </w:r>
    </w:p>
    <w:p w:rsidRPr="00BD5DBE" w:rsidR="00BD5DBE" w:rsidP="00450E4B" w:rsidRDefault="00BD5DBE" w14:paraId="78AEC1C9" w14:textId="7059C9B8">
      <w:pPr>
        <w:numPr>
          <w:ilvl w:val="1"/>
          <w:numId w:val="12"/>
        </w:numPr>
        <w:spacing w:after="0"/>
        <w:jc w:val="both"/>
        <w:rPr>
          <w:rFonts w:ascii="Aptos" w:hAnsi="Aptos"/>
        </w:rPr>
      </w:pPr>
      <w:r w:rsidRPr="00BD5DBE">
        <w:rPr>
          <w:rFonts w:ascii="Aptos" w:hAnsi="Aptos"/>
        </w:rPr>
        <w:t>ma prawo nie dokonać wyboru żadnej ze złożonych ofert</w:t>
      </w:r>
      <w:r w:rsidR="00B73A2F">
        <w:rPr>
          <w:rFonts w:ascii="Aptos" w:hAnsi="Aptos"/>
        </w:rPr>
        <w:t xml:space="preserve"> jeżeli </w:t>
      </w:r>
      <w:r w:rsidRPr="00BD5DBE" w:rsidR="00B73A2F">
        <w:rPr>
          <w:rFonts w:ascii="Aptos" w:hAnsi="Aptos"/>
        </w:rPr>
        <w:t>nie leży</w:t>
      </w:r>
      <w:r w:rsidR="00B73A2F">
        <w:rPr>
          <w:rFonts w:ascii="Aptos" w:hAnsi="Aptos"/>
        </w:rPr>
        <w:t xml:space="preserve"> to</w:t>
      </w:r>
      <w:r w:rsidRPr="00BD5DBE" w:rsidR="00B73A2F">
        <w:rPr>
          <w:rFonts w:ascii="Aptos" w:hAnsi="Aptos"/>
        </w:rPr>
        <w:t xml:space="preserve"> w</w:t>
      </w:r>
      <w:r w:rsidR="00B73A2F">
        <w:rPr>
          <w:rFonts w:ascii="Aptos" w:hAnsi="Aptos"/>
        </w:rPr>
        <w:t> </w:t>
      </w:r>
      <w:r w:rsidRPr="00BD5DBE" w:rsidR="00B73A2F">
        <w:rPr>
          <w:rFonts w:ascii="Aptos" w:hAnsi="Aptos"/>
        </w:rPr>
        <w:t xml:space="preserve">interesie </w:t>
      </w:r>
      <w:r w:rsidR="00B73A2F">
        <w:rPr>
          <w:rFonts w:ascii="Aptos" w:hAnsi="Aptos"/>
        </w:rPr>
        <w:t>Zamawiającego</w:t>
      </w:r>
      <w:r w:rsidRPr="00BD5DBE" w:rsidR="00B73A2F">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rsidRPr="00BD5DBE" w:rsidR="00BD5DBE" w:rsidP="00450E4B" w:rsidRDefault="00BD5DBE" w14:paraId="70ED8DB2" w14:textId="00EFB933">
      <w:pPr>
        <w:numPr>
          <w:ilvl w:val="1"/>
          <w:numId w:val="12"/>
        </w:numPr>
        <w:spacing w:after="0"/>
        <w:jc w:val="both"/>
        <w:rPr>
          <w:rFonts w:ascii="Aptos" w:hAnsi="Aptos"/>
        </w:rPr>
      </w:pPr>
      <w:r w:rsidRPr="00BD5DBE">
        <w:rPr>
          <w:rFonts w:ascii="Aptos" w:hAnsi="Aptos"/>
        </w:rPr>
        <w:t xml:space="preserve">ma możliwość unieważnienia   postępowania ofertowego </w:t>
      </w:r>
      <w:r w:rsidRPr="00BD5DBE" w:rsidR="00E234D9">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rsidRPr="00BD5DBE" w:rsidR="00BD5DBE" w:rsidP="00450E4B" w:rsidRDefault="007B268D" w14:paraId="502473FE" w14:textId="49D9A644">
      <w:pPr>
        <w:numPr>
          <w:ilvl w:val="1"/>
          <w:numId w:val="12"/>
        </w:numPr>
        <w:spacing w:after="0"/>
        <w:jc w:val="both"/>
        <w:rPr>
          <w:rFonts w:ascii="Aptos" w:hAnsi="Aptos"/>
        </w:rPr>
      </w:pPr>
      <w:r w:rsidRPr="00BD5DBE">
        <w:rPr>
          <w:rFonts w:ascii="Aptos" w:hAnsi="Aptos"/>
        </w:rPr>
        <w:t xml:space="preserve"> </w:t>
      </w:r>
      <w:r w:rsidRPr="00BD5DBE" w:rsidR="00BD5DBE">
        <w:rPr>
          <w:rFonts w:ascii="Aptos" w:hAnsi="Aptos"/>
        </w:rPr>
        <w:t xml:space="preserve">ma prawo unieważnienia postępowania, </w:t>
      </w:r>
      <w:r w:rsidRPr="00BD5DBE" w:rsidR="00E234D9">
        <w:rPr>
          <w:rFonts w:ascii="Aptos" w:hAnsi="Aptos"/>
        </w:rPr>
        <w:t>w</w:t>
      </w:r>
      <w:r w:rsidR="00E234D9">
        <w:rPr>
          <w:rFonts w:ascii="Aptos" w:hAnsi="Aptos"/>
        </w:rPr>
        <w:t> </w:t>
      </w:r>
      <w:r w:rsidRPr="00BD5DBE" w:rsidR="00BD5DBE">
        <w:rPr>
          <w:rFonts w:ascii="Aptos" w:hAnsi="Aptos"/>
        </w:rPr>
        <w:t xml:space="preserve">przypadku wystąpienia istotnej zmiany okoliczności powodującej, że prowadzenie postępowania lub wykonanie przedmiotu zamówienia nie leży </w:t>
      </w:r>
      <w:r w:rsidRPr="00BD5DBE" w:rsidR="00E234D9">
        <w:rPr>
          <w:rFonts w:ascii="Aptos" w:hAnsi="Aptos"/>
        </w:rPr>
        <w:t>w</w:t>
      </w:r>
      <w:r w:rsidR="00E234D9">
        <w:rPr>
          <w:rFonts w:ascii="Aptos" w:hAnsi="Aptos"/>
        </w:rPr>
        <w:t> </w:t>
      </w:r>
      <w:r w:rsidRPr="00BD5DBE" w:rsidR="00BD5DBE">
        <w:rPr>
          <w:rFonts w:ascii="Aptos" w:hAnsi="Aptos"/>
        </w:rPr>
        <w:t xml:space="preserve">interesie </w:t>
      </w:r>
      <w:r w:rsidR="00BD5DBE">
        <w:rPr>
          <w:rFonts w:ascii="Aptos" w:hAnsi="Aptos"/>
        </w:rPr>
        <w:t>Zamawiającego</w:t>
      </w:r>
      <w:r w:rsidRPr="00BD5DBE" w:rsidR="00BD5DBE">
        <w:rPr>
          <w:rFonts w:ascii="Aptos" w:hAnsi="Aptos"/>
        </w:rPr>
        <w:t>, czego nie można było wcześniej przewidzieć;</w:t>
      </w:r>
    </w:p>
    <w:p w:rsidRPr="00BD5DBE" w:rsidR="00BD5DBE" w:rsidP="00450E4B" w:rsidRDefault="00BD5DBE" w14:paraId="2E3A6395" w14:textId="02E378F8">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Pr="00BD5DBE" w:rsidR="00E234D9">
        <w:rPr>
          <w:rFonts w:ascii="Aptos" w:hAnsi="Aptos"/>
        </w:rPr>
        <w:t>w</w:t>
      </w:r>
      <w:r w:rsidR="00E234D9">
        <w:rPr>
          <w:rFonts w:ascii="Aptos" w:hAnsi="Aptos"/>
        </w:rPr>
        <w:t> </w:t>
      </w:r>
      <w:r w:rsidRPr="00BD5DBE">
        <w:rPr>
          <w:rFonts w:ascii="Aptos" w:hAnsi="Aptos"/>
        </w:rPr>
        <w:t>sprawie niniejszego zamówienia;</w:t>
      </w:r>
    </w:p>
    <w:p w:rsidR="00BD5DBE" w:rsidP="00450E4B" w:rsidRDefault="00BD5DBE" w14:paraId="7BEDE989" w14:textId="31D7169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Pr="00BD5DBE" w:rsidR="00E234D9">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Pr="00BD5DBE" w:rsidR="00E234D9">
        <w:rPr>
          <w:rFonts w:ascii="Aptos" w:hAnsi="Aptos"/>
        </w:rPr>
        <w:t>o</w:t>
      </w:r>
      <w:r w:rsidR="00E234D9">
        <w:rPr>
          <w:rFonts w:ascii="Aptos" w:hAnsi="Aptos"/>
        </w:rPr>
        <w:t> </w:t>
      </w:r>
      <w:r w:rsidRPr="00BD5DBE">
        <w:rPr>
          <w:rFonts w:ascii="Aptos" w:hAnsi="Aptos"/>
        </w:rPr>
        <w:t>zwiększenie tej kwoty;</w:t>
      </w:r>
    </w:p>
    <w:p w:rsidRPr="00E234D9" w:rsidR="00885717" w:rsidP="00450E4B" w:rsidRDefault="00885717" w14:paraId="4EF475D0" w14:textId="1DCBA192">
      <w:pPr>
        <w:pStyle w:val="Akapitzlist"/>
        <w:numPr>
          <w:ilvl w:val="1"/>
          <w:numId w:val="12"/>
        </w:numPr>
        <w:rPr>
          <w:rFonts w:ascii="Aptos" w:hAnsi="Aptos"/>
        </w:rPr>
      </w:pPr>
      <w:r w:rsidRPr="00885717">
        <w:rPr>
          <w:rFonts w:ascii="Aptos" w:hAnsi="Aptos"/>
        </w:rPr>
        <w:t xml:space="preserve">ma prawo unieważnić całe lub część postępowania </w:t>
      </w:r>
      <w:r w:rsidRPr="00885717" w:rsidR="00E234D9">
        <w:rPr>
          <w:rFonts w:ascii="Aptos" w:hAnsi="Aptos"/>
        </w:rPr>
        <w:t>w</w:t>
      </w:r>
      <w:r w:rsidR="00E234D9">
        <w:rPr>
          <w:rFonts w:ascii="Aptos" w:hAnsi="Aptos"/>
        </w:rPr>
        <w:t> </w:t>
      </w:r>
      <w:r w:rsidRPr="00885717">
        <w:rPr>
          <w:rFonts w:ascii="Aptos" w:hAnsi="Aptos"/>
        </w:rPr>
        <w:t>sytuacji gdy</w:t>
      </w:r>
      <w:r>
        <w:rPr>
          <w:rFonts w:ascii="Aptos" w:hAnsi="Aptos"/>
        </w:rPr>
        <w:t xml:space="preserve"> </w:t>
      </w:r>
      <w:r w:rsidRPr="00885717">
        <w:rPr>
          <w:rFonts w:ascii="Aptos" w:hAnsi="Aptos"/>
        </w:rPr>
        <w:t xml:space="preserve"> nie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rsidRPr="00885717" w:rsidR="00885717" w:rsidP="00450E4B" w:rsidRDefault="00885717" w14:paraId="63944E3D" w14:textId="7521D911">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rsidRPr="00885717" w:rsidR="00885717" w:rsidP="00450E4B" w:rsidRDefault="00E234D9" w14:paraId="4B8A6E13" w14:textId="3D7F1CE0">
      <w:pPr>
        <w:pStyle w:val="Akapitzlist"/>
        <w:numPr>
          <w:ilvl w:val="1"/>
          <w:numId w:val="12"/>
        </w:numPr>
        <w:jc w:val="both"/>
        <w:rPr>
          <w:rFonts w:ascii="Aptos" w:hAnsi="Aptos"/>
        </w:rPr>
      </w:pPr>
      <w:r w:rsidRPr="00885717">
        <w:rPr>
          <w:rFonts w:ascii="Aptos" w:hAnsi="Aptos"/>
        </w:rPr>
        <w:t>z</w:t>
      </w:r>
      <w:r>
        <w:rPr>
          <w:rFonts w:ascii="Aptos" w:hAnsi="Aptos"/>
        </w:rPr>
        <w:t> </w:t>
      </w:r>
      <w:r w:rsidRPr="00885717" w:rsidR="00885717">
        <w:rPr>
          <w:rFonts w:ascii="Aptos" w:hAnsi="Aptos"/>
        </w:rPr>
        <w:t xml:space="preserve">jej treści lub informacji </w:t>
      </w:r>
      <w:r w:rsidRPr="00885717">
        <w:rPr>
          <w:rFonts w:ascii="Aptos" w:hAnsi="Aptos"/>
        </w:rPr>
        <w:t>z</w:t>
      </w:r>
      <w:r>
        <w:rPr>
          <w:rFonts w:ascii="Aptos" w:hAnsi="Aptos"/>
        </w:rPr>
        <w:t> </w:t>
      </w:r>
      <w:r w:rsidRPr="00885717" w:rsid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Pr="00885717" w:rsid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Pr="00885717" w:rsidR="00885717">
        <w:rPr>
          <w:rFonts w:ascii="Aptos" w:hAnsi="Aptos"/>
        </w:rPr>
        <w:t xml:space="preserve">; </w:t>
      </w:r>
    </w:p>
    <w:p w:rsidRPr="00885717" w:rsidR="00885717" w:rsidP="00450E4B" w:rsidRDefault="00885717" w14:paraId="18ADA8AB" w14:textId="21E05F34">
      <w:pPr>
        <w:pStyle w:val="Akapitzlist"/>
        <w:numPr>
          <w:ilvl w:val="1"/>
          <w:numId w:val="12"/>
        </w:numPr>
        <w:jc w:val="both"/>
        <w:rPr>
          <w:rFonts w:ascii="Aptos" w:hAnsi="Aptos"/>
        </w:rPr>
      </w:pPr>
      <w:r w:rsidRPr="00885717">
        <w:rPr>
          <w:rFonts w:ascii="Aptos" w:hAnsi="Aptos"/>
        </w:rPr>
        <w:t xml:space="preserve">treść oferty zawiera informacje niezgodne </w:t>
      </w:r>
      <w:r w:rsidRPr="00885717" w:rsidR="00E234D9">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Pr="00885717" w:rsidR="00E234D9">
        <w:rPr>
          <w:rFonts w:ascii="Aptos" w:hAnsi="Aptos"/>
        </w:rPr>
        <w:t>w</w:t>
      </w:r>
      <w:r w:rsidR="00E234D9">
        <w:rPr>
          <w:rFonts w:ascii="Aptos" w:hAnsi="Aptos"/>
        </w:rPr>
        <w:t> </w:t>
      </w:r>
      <w:r w:rsidRPr="00885717">
        <w:rPr>
          <w:rFonts w:ascii="Aptos" w:hAnsi="Aptos"/>
        </w:rPr>
        <w:t xml:space="preserve">szczególności publikowanymi </w:t>
      </w:r>
      <w:r w:rsidRPr="00885717" w:rsidR="00E234D9">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rsidRPr="00885717" w:rsidR="00885717" w:rsidP="00450E4B" w:rsidRDefault="00885717" w14:paraId="592C72D3" w14:textId="432F3D64">
      <w:pPr>
        <w:pStyle w:val="Akapitzlist"/>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Pr="00885717" w:rsidR="00E234D9">
        <w:rPr>
          <w:rFonts w:ascii="Aptos" w:hAnsi="Aptos"/>
        </w:rPr>
        <w:t>z</w:t>
      </w:r>
      <w:r w:rsidR="00E234D9">
        <w:rPr>
          <w:rFonts w:ascii="Aptos" w:hAnsi="Aptos"/>
        </w:rPr>
        <w:t> </w:t>
      </w:r>
      <w:r w:rsidRPr="00885717">
        <w:rPr>
          <w:rFonts w:ascii="Aptos" w:hAnsi="Aptos"/>
        </w:rPr>
        <w:t xml:space="preserve">wymaganiami, </w:t>
      </w:r>
      <w:r w:rsidRPr="00885717" w:rsidR="00E234D9">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błąd co do istotnych parametrów technicznych lub funkcjonalnych;</w:t>
      </w:r>
    </w:p>
    <w:p w:rsidRPr="00885717" w:rsidR="00885717" w:rsidP="00450E4B" w:rsidRDefault="00885717" w14:paraId="193DE62A" w14:textId="0B22E9D0">
      <w:pPr>
        <w:pStyle w:val="Akapitzlist"/>
        <w:numPr>
          <w:ilvl w:val="1"/>
          <w:numId w:val="12"/>
        </w:numPr>
        <w:jc w:val="both"/>
        <w:rPr>
          <w:rFonts w:ascii="Aptos" w:hAnsi="Aptos"/>
        </w:rPr>
      </w:pPr>
      <w:r w:rsidRPr="00885717">
        <w:rPr>
          <w:rFonts w:ascii="Aptos" w:hAnsi="Aptos"/>
        </w:rPr>
        <w:t xml:space="preserve">oferowane urządzenie medyczne nie posiada odpowiednich certyfikatów lub deklaracji zgodności wymaganych na mocy Rozporządzenia Parlamentu Europejskiego </w:t>
      </w:r>
      <w:r w:rsidRPr="00885717" w:rsidR="00E234D9">
        <w:rPr>
          <w:rFonts w:ascii="Aptos" w:hAnsi="Aptos"/>
        </w:rPr>
        <w:t>i</w:t>
      </w:r>
      <w:r w:rsidR="00E234D9">
        <w:rPr>
          <w:rFonts w:ascii="Aptos" w:hAnsi="Aptos"/>
        </w:rPr>
        <w:t> </w:t>
      </w:r>
      <w:r w:rsidRPr="00885717">
        <w:rPr>
          <w:rFonts w:ascii="Aptos" w:hAnsi="Aptos"/>
        </w:rPr>
        <w:t xml:space="preserve">Rady (UE) 2017/745 (MDR), </w:t>
      </w:r>
      <w:r w:rsidRPr="00885717" w:rsidR="00E234D9">
        <w:rPr>
          <w:rFonts w:ascii="Aptos" w:hAnsi="Aptos"/>
        </w:rPr>
        <w:t>w</w:t>
      </w:r>
      <w:r w:rsidR="00E234D9">
        <w:rPr>
          <w:rFonts w:ascii="Aptos" w:hAnsi="Aptos"/>
        </w:rPr>
        <w:t> </w:t>
      </w:r>
      <w:r w:rsidRPr="00885717">
        <w:rPr>
          <w:rFonts w:ascii="Aptos" w:hAnsi="Aptos"/>
        </w:rPr>
        <w:t xml:space="preserve">szczególności oznakowania CE właściwego dla danej klasy wyrobu, lub dane te są niezgodne </w:t>
      </w:r>
      <w:r w:rsidRPr="00885717" w:rsidR="00E234D9">
        <w:rPr>
          <w:rFonts w:ascii="Aptos" w:hAnsi="Aptos"/>
        </w:rPr>
        <w:t>z</w:t>
      </w:r>
      <w:r w:rsidR="00E234D9">
        <w:rPr>
          <w:rFonts w:ascii="Aptos" w:hAnsi="Aptos"/>
        </w:rPr>
        <w:t> </w:t>
      </w:r>
      <w:r w:rsidRPr="00885717">
        <w:rPr>
          <w:rFonts w:ascii="Aptos" w:hAnsi="Aptos"/>
        </w:rPr>
        <w:t>rzeczywistym statusem wyrobu;</w:t>
      </w:r>
    </w:p>
    <w:p w:rsidRPr="00885717" w:rsidR="00885717" w:rsidP="00450E4B" w:rsidRDefault="00885717" w14:paraId="76B3A71B" w14:textId="28BB04BA">
      <w:pPr>
        <w:pStyle w:val="Akapitzlist"/>
        <w:numPr>
          <w:ilvl w:val="1"/>
          <w:numId w:val="12"/>
        </w:numPr>
        <w:jc w:val="both"/>
        <w:rPr>
          <w:rFonts w:ascii="Aptos" w:hAnsi="Aptos"/>
        </w:rPr>
      </w:pPr>
      <w:r w:rsidRPr="00885717">
        <w:rPr>
          <w:rFonts w:ascii="Aptos" w:hAnsi="Aptos"/>
        </w:rPr>
        <w:t xml:space="preserve">przedstawione dane techniczne są niezgodne </w:t>
      </w:r>
      <w:r w:rsidRPr="00885717" w:rsidR="00E234D9">
        <w:rPr>
          <w:rFonts w:ascii="Aptos" w:hAnsi="Aptos"/>
        </w:rPr>
        <w:t>z</w:t>
      </w:r>
      <w:r w:rsidR="00E234D9">
        <w:rPr>
          <w:rFonts w:ascii="Aptos" w:hAnsi="Aptos"/>
        </w:rPr>
        <w:t> </w:t>
      </w:r>
      <w:r w:rsidRPr="00885717">
        <w:rPr>
          <w:rFonts w:ascii="Aptos" w:hAnsi="Aptos"/>
        </w:rPr>
        <w:t xml:space="preserve">wersją produktu zatwierdzoną przez producenta, pomijają istotne ograniczenia funkcjonalne wskazane </w:t>
      </w:r>
      <w:r w:rsidRPr="00885717" w:rsidR="00E234D9">
        <w:rPr>
          <w:rFonts w:ascii="Aptos" w:hAnsi="Aptos"/>
        </w:rPr>
        <w:t>w</w:t>
      </w:r>
      <w:r w:rsidR="00E234D9">
        <w:rPr>
          <w:rFonts w:ascii="Aptos" w:hAnsi="Aptos"/>
        </w:rPr>
        <w:t> </w:t>
      </w:r>
      <w:r w:rsidRPr="00885717">
        <w:rPr>
          <w:rFonts w:ascii="Aptos" w:hAnsi="Aptos"/>
        </w:rPr>
        <w:t>instrukcji użytkownika lub odnoszą się do parametrów niepotwierdzonych żadnym wiarygodnym źródłem;</w:t>
      </w:r>
    </w:p>
    <w:p w:rsidRPr="00885717" w:rsidR="00885717" w:rsidP="00450E4B" w:rsidRDefault="00885717" w14:paraId="651EAC72" w14:textId="77777777">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rsidRPr="00885717" w:rsidR="00885717" w:rsidP="00450E4B" w:rsidRDefault="00885717" w14:paraId="64CA7225" w14:textId="2C65BBD3">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Pr="00885717" w:rsidR="00E234D9">
        <w:rPr>
          <w:rFonts w:ascii="Aptos" w:hAnsi="Aptos"/>
        </w:rPr>
        <w:t>w</w:t>
      </w:r>
      <w:r w:rsidR="00E234D9">
        <w:rPr>
          <w:rFonts w:ascii="Aptos" w:hAnsi="Aptos"/>
        </w:rPr>
        <w:t> </w:t>
      </w:r>
      <w:r w:rsidRPr="00885717">
        <w:rPr>
          <w:rFonts w:ascii="Aptos" w:hAnsi="Aptos"/>
        </w:rPr>
        <w:t xml:space="preserve">jej treści, </w:t>
      </w:r>
      <w:r w:rsidRPr="00885717" w:rsidR="00E234D9">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rsidRPr="00885717" w:rsidR="00885717" w:rsidP="00450E4B" w:rsidRDefault="00885717" w14:paraId="4589E263" w14:textId="2D46ABDC">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Pr="00885717" w:rsidR="00E234D9">
        <w:rPr>
          <w:rFonts w:ascii="Aptos" w:hAnsi="Aptos"/>
        </w:rPr>
        <w:t>z</w:t>
      </w:r>
      <w:r w:rsidR="00E234D9">
        <w:rPr>
          <w:rFonts w:ascii="Aptos" w:hAnsi="Aptos"/>
        </w:rPr>
        <w:t> </w:t>
      </w:r>
      <w:r w:rsidRPr="00885717">
        <w:rPr>
          <w:rFonts w:ascii="Aptos" w:hAnsi="Aptos"/>
        </w:rPr>
        <w:t xml:space="preserve">udziału </w:t>
      </w:r>
      <w:r w:rsidRPr="00885717" w:rsidR="00E234D9">
        <w:rPr>
          <w:rFonts w:ascii="Aptos" w:hAnsi="Aptos"/>
        </w:rPr>
        <w:t>w</w:t>
      </w:r>
      <w:r w:rsidR="00E234D9">
        <w:rPr>
          <w:rFonts w:ascii="Aptos" w:hAnsi="Aptos"/>
        </w:rPr>
        <w:t> </w:t>
      </w:r>
      <w:r w:rsidRPr="00885717">
        <w:rPr>
          <w:rFonts w:ascii="Aptos" w:hAnsi="Aptos"/>
        </w:rPr>
        <w:t xml:space="preserve">postępowaniu, </w:t>
      </w:r>
      <w:r w:rsidRPr="00885717" w:rsidR="00E234D9">
        <w:rPr>
          <w:rFonts w:ascii="Aptos" w:hAnsi="Aptos"/>
        </w:rPr>
        <w:t>w</w:t>
      </w:r>
      <w:r w:rsidR="00E234D9">
        <w:rPr>
          <w:rFonts w:ascii="Aptos" w:hAnsi="Aptos"/>
        </w:rPr>
        <w:t> </w:t>
      </w:r>
      <w:r w:rsidRPr="00885717">
        <w:rPr>
          <w:rFonts w:ascii="Aptos" w:hAnsi="Aptos"/>
        </w:rPr>
        <w:t xml:space="preserve">szczególności </w:t>
      </w:r>
      <w:r w:rsidRPr="00885717" w:rsidR="00E234D9">
        <w:rPr>
          <w:rFonts w:ascii="Aptos" w:hAnsi="Aptos"/>
        </w:rPr>
        <w:t>z</w:t>
      </w:r>
      <w:r w:rsidR="00E234D9">
        <w:rPr>
          <w:rFonts w:ascii="Aptos" w:hAnsi="Aptos"/>
        </w:rPr>
        <w:t> </w:t>
      </w:r>
      <w:r w:rsidRPr="00885717">
        <w:rPr>
          <w:rFonts w:ascii="Aptos" w:hAnsi="Aptos"/>
        </w:rPr>
        <w:t xml:space="preserve">uwagi na powiązania osobowe lub kapitałowe </w:t>
      </w:r>
      <w:r w:rsidRPr="00885717" w:rsidR="00E234D9">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rsidRPr="00885717" w:rsidR="00885717" w:rsidP="00450E4B" w:rsidRDefault="00885717" w14:paraId="55BECDD9" w14:textId="77777777">
      <w:pPr>
        <w:pStyle w:val="Akapitzlist"/>
        <w:numPr>
          <w:ilvl w:val="1"/>
          <w:numId w:val="12"/>
        </w:numPr>
        <w:jc w:val="both"/>
        <w:rPr>
          <w:rFonts w:ascii="Aptos" w:hAnsi="Aptos"/>
        </w:rPr>
      </w:pPr>
      <w:r w:rsidRPr="00885717">
        <w:rPr>
          <w:rFonts w:ascii="Aptos" w:hAnsi="Aptos"/>
        </w:rPr>
        <w:t>oferta nie została podpisana przez uprawnioną osobę;</w:t>
      </w:r>
    </w:p>
    <w:p w:rsidRPr="00885717" w:rsidR="00885717" w:rsidP="00450E4B" w:rsidRDefault="00885717" w14:paraId="13EBEE87" w14:textId="77777777">
      <w:pPr>
        <w:pStyle w:val="Akapitzlist"/>
        <w:numPr>
          <w:ilvl w:val="1"/>
          <w:numId w:val="12"/>
        </w:numPr>
        <w:jc w:val="both"/>
        <w:rPr>
          <w:rFonts w:ascii="Aptos" w:hAnsi="Aptos"/>
        </w:rPr>
      </w:pPr>
      <w:r w:rsidRPr="00885717">
        <w:rPr>
          <w:rFonts w:ascii="Aptos" w:hAnsi="Aptos"/>
        </w:rPr>
        <w:t>oferta jest nieczytelna;</w:t>
      </w:r>
    </w:p>
    <w:p w:rsidRPr="00885717" w:rsidR="00885717" w:rsidP="00450E4B" w:rsidRDefault="00885717" w14:paraId="78EA58AA" w14:textId="4B7925FF">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rsidRPr="00885717" w:rsidR="00885717" w:rsidP="00450E4B" w:rsidRDefault="00885717" w14:paraId="5D2A6BB6" w14:textId="77777777">
      <w:pPr>
        <w:pStyle w:val="Akapitzlist"/>
        <w:numPr>
          <w:ilvl w:val="1"/>
          <w:numId w:val="12"/>
        </w:numPr>
        <w:jc w:val="both"/>
        <w:rPr>
          <w:rFonts w:ascii="Aptos" w:hAnsi="Aptos"/>
        </w:rPr>
      </w:pPr>
      <w:r w:rsidRPr="00885717">
        <w:rPr>
          <w:rFonts w:ascii="Aptos" w:hAnsi="Aptos"/>
        </w:rPr>
        <w:t>oferta wpłynęła innym kanałem komunikacji niż przez Bazę Konkurencyjności;</w:t>
      </w:r>
    </w:p>
    <w:p w:rsidRPr="00885717" w:rsidR="00885717" w:rsidP="00450E4B" w:rsidRDefault="00885717" w14:paraId="51C86B50" w14:textId="0D904A0A">
      <w:pPr>
        <w:numPr>
          <w:ilvl w:val="0"/>
          <w:numId w:val="12"/>
        </w:numPr>
        <w:spacing w:after="0"/>
        <w:jc w:val="both"/>
        <w:rPr>
          <w:rFonts w:ascii="Aptos" w:hAnsi="Aptos"/>
        </w:rPr>
      </w:pPr>
      <w:r>
        <w:rPr>
          <w:rFonts w:ascii="Aptos" w:hAnsi="Aptos"/>
        </w:rPr>
        <w:lastRenderedPageBreak/>
        <w:t>Zamawiający</w:t>
      </w:r>
      <w:r w:rsidRPr="00885717">
        <w:rPr>
          <w:rFonts w:ascii="Aptos" w:hAnsi="Aptos"/>
        </w:rPr>
        <w:t xml:space="preserve"> zastrzega sobie możliwość ewentualnego nieprzystąpienia do zawarcia umowy </w:t>
      </w:r>
      <w:r w:rsidRPr="00885717" w:rsidR="00E234D9">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 xml:space="preserve">przypadku wystąpienia którejś </w:t>
      </w:r>
      <w:r w:rsidRPr="00885717" w:rsidR="00E234D9">
        <w:rPr>
          <w:rFonts w:ascii="Aptos" w:hAnsi="Aptos"/>
        </w:rPr>
        <w:t>z</w:t>
      </w:r>
      <w:r w:rsidR="00E234D9">
        <w:rPr>
          <w:rFonts w:ascii="Aptos" w:hAnsi="Aptos"/>
        </w:rPr>
        <w:t> </w:t>
      </w:r>
      <w:r w:rsidRPr="00885717">
        <w:rPr>
          <w:rFonts w:ascii="Aptos" w:hAnsi="Aptos"/>
        </w:rPr>
        <w:t>niżej wymienionych sytuacji:</w:t>
      </w:r>
    </w:p>
    <w:p w:rsidRPr="00885717" w:rsidR="00885717" w:rsidP="00450E4B" w:rsidRDefault="00577B2D" w14:paraId="10C9AA24" w14:textId="322BA0B9">
      <w:pPr>
        <w:pStyle w:val="Akapitzlist"/>
        <w:numPr>
          <w:ilvl w:val="1"/>
          <w:numId w:val="12"/>
        </w:numPr>
        <w:jc w:val="both"/>
        <w:rPr>
          <w:rFonts w:ascii="Aptos" w:hAnsi="Aptos"/>
        </w:rPr>
      </w:pPr>
      <w:r>
        <w:rPr>
          <w:rFonts w:ascii="Aptos" w:hAnsi="Aptos"/>
        </w:rPr>
        <w:t>nieuzyskania</w:t>
      </w:r>
      <w:r w:rsidR="00885717">
        <w:rPr>
          <w:rFonts w:ascii="Aptos" w:hAnsi="Aptos"/>
        </w:rPr>
        <w:t xml:space="preserve"> lub utraceniu</w:t>
      </w:r>
      <w:r w:rsidRPr="00885717" w:rsid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Pr="00885717" w:rsidR="00885717">
        <w:rPr>
          <w:rFonts w:ascii="Aptos" w:hAnsi="Aptos"/>
        </w:rPr>
        <w:t>;</w:t>
      </w:r>
    </w:p>
    <w:p w:rsidRPr="00885717" w:rsidR="00885717" w:rsidP="00450E4B" w:rsidRDefault="00885717" w14:paraId="08A9F96A" w14:textId="0912715D">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Pr="00885717" w:rsidR="00E234D9">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rsidRPr="00885717" w:rsidR="00885717" w:rsidP="00450E4B" w:rsidRDefault="00885717" w14:paraId="7BD21146" w14:textId="535BED1C">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Pr="00885717" w:rsidR="00E234D9">
        <w:rPr>
          <w:rFonts w:ascii="Aptos" w:hAnsi="Aptos"/>
        </w:rPr>
        <w:t>w</w:t>
      </w:r>
      <w:r w:rsidR="00E234D9">
        <w:rPr>
          <w:rFonts w:ascii="Aptos" w:hAnsi="Aptos"/>
        </w:rPr>
        <w:t> </w:t>
      </w:r>
      <w:r w:rsidRPr="00885717">
        <w:rPr>
          <w:rFonts w:ascii="Aptos" w:hAnsi="Aptos"/>
        </w:rPr>
        <w:t>toku oceny ofert;</w:t>
      </w:r>
    </w:p>
    <w:p w:rsidRPr="00885717" w:rsidR="00885717" w:rsidP="00450E4B" w:rsidRDefault="00885717" w14:paraId="44EDAC5B" w14:textId="7DAF8879">
      <w:pPr>
        <w:pStyle w:val="Akapitzlist"/>
        <w:numPr>
          <w:ilvl w:val="1"/>
          <w:numId w:val="12"/>
        </w:numPr>
        <w:jc w:val="both"/>
        <w:rPr>
          <w:rFonts w:ascii="Aptos" w:hAnsi="Aptos"/>
        </w:rPr>
      </w:pPr>
      <w:r w:rsidRPr="00885717">
        <w:rPr>
          <w:rFonts w:ascii="Aptos" w:hAnsi="Aptos"/>
        </w:rPr>
        <w:t xml:space="preserve">rezygnacji </w:t>
      </w:r>
      <w:r w:rsidRPr="00885717" w:rsidR="00E234D9">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rsidRPr="00885717" w:rsidR="00885717" w:rsidP="00450E4B" w:rsidRDefault="00885717" w14:paraId="6CF9F7B2" w14:textId="2917E90E">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Pr="00885717" w:rsidR="00E234D9">
        <w:rPr>
          <w:rFonts w:ascii="Aptos" w:hAnsi="Aptos"/>
        </w:rPr>
        <w:t>w</w:t>
      </w:r>
      <w:r w:rsidR="00E234D9">
        <w:rPr>
          <w:rFonts w:ascii="Aptos" w:hAnsi="Aptos"/>
        </w:rPr>
        <w:t> </w:t>
      </w:r>
      <w:r w:rsidRPr="00885717">
        <w:rPr>
          <w:rFonts w:ascii="Aptos" w:hAnsi="Aptos"/>
        </w:rPr>
        <w:t>sprawie niniejszego zamówienia;</w:t>
      </w:r>
    </w:p>
    <w:p w:rsidRPr="00885717" w:rsidR="00885717" w:rsidP="00450E4B" w:rsidRDefault="00885717" w14:paraId="4CA0634C" w14:textId="7CEB7D17">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Pr="00885717" w:rsidR="00E234D9">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rsidR="00BD5DBE" w:rsidP="00E234D9" w:rsidRDefault="00BD5DBE" w14:paraId="61C3BC50" w14:textId="2182A666">
      <w:pPr>
        <w:spacing w:after="0"/>
        <w:ind w:left="720"/>
        <w:jc w:val="both"/>
        <w:rPr>
          <w:rFonts w:ascii="Aptos" w:hAnsi="Aptos"/>
        </w:rPr>
      </w:pPr>
    </w:p>
    <w:p w:rsidRPr="00843AC9" w:rsidR="007B268D" w:rsidP="00450E4B" w:rsidRDefault="00E234D9" w14:paraId="5D8ED5C7" w14:textId="61C858F8">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Pr="00843AC9" w:rsidR="007B268D">
        <w:rPr>
          <w:rFonts w:ascii="Aptos" w:hAnsi="Aptos"/>
        </w:rPr>
        <w:t xml:space="preserve">przypadkach, </w:t>
      </w:r>
      <w:r w:rsidRPr="00843AC9">
        <w:rPr>
          <w:rFonts w:ascii="Aptos" w:hAnsi="Aptos"/>
        </w:rPr>
        <w:t>o</w:t>
      </w:r>
      <w:r>
        <w:rPr>
          <w:rFonts w:ascii="Aptos" w:hAnsi="Aptos"/>
        </w:rPr>
        <w:t> </w:t>
      </w:r>
      <w:r w:rsidRPr="00843AC9" w:rsidR="007B268D">
        <w:rPr>
          <w:rFonts w:ascii="Aptos" w:hAnsi="Aptos"/>
        </w:rPr>
        <w:t xml:space="preserve">których mowa powyżej Wykonawcy nie przysługują </w:t>
      </w:r>
      <w:r w:rsidRPr="00843AC9">
        <w:rPr>
          <w:rFonts w:ascii="Aptos" w:hAnsi="Aptos"/>
        </w:rPr>
        <w:t>w</w:t>
      </w:r>
      <w:r>
        <w:rPr>
          <w:rFonts w:ascii="Aptos" w:hAnsi="Aptos"/>
        </w:rPr>
        <w:t> </w:t>
      </w:r>
      <w:r w:rsidRPr="00843AC9" w:rsidR="007B268D">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Pr="00843AC9" w:rsidR="007B268D">
        <w:rPr>
          <w:rFonts w:ascii="Aptos" w:hAnsi="Aptos"/>
        </w:rPr>
        <w:t xml:space="preserve">przygotowaniem </w:t>
      </w:r>
      <w:r w:rsidRPr="00843AC9">
        <w:rPr>
          <w:rFonts w:ascii="Aptos" w:hAnsi="Aptos"/>
        </w:rPr>
        <w:t>i</w:t>
      </w:r>
      <w:r>
        <w:rPr>
          <w:rFonts w:ascii="Aptos" w:hAnsi="Aptos"/>
        </w:rPr>
        <w:t> </w:t>
      </w:r>
      <w:r w:rsidRPr="00843AC9" w:rsidR="007B268D">
        <w:rPr>
          <w:rFonts w:ascii="Aptos" w:hAnsi="Aptos"/>
        </w:rPr>
        <w:t>złożeniem oferty.</w:t>
      </w:r>
    </w:p>
    <w:p w:rsidRPr="00116932" w:rsidR="00116932" w:rsidP="00450E4B" w:rsidRDefault="00E234D9" w14:paraId="2DE570AA" w14:textId="14340116">
      <w:pPr>
        <w:numPr>
          <w:ilvl w:val="0"/>
          <w:numId w:val="12"/>
        </w:numPr>
        <w:jc w:val="both"/>
        <w:rPr>
          <w:rFonts w:ascii="Aptos" w:hAnsi="Aptos"/>
        </w:rPr>
      </w:pPr>
      <w:r>
        <w:rPr>
          <w:rFonts w:ascii="Aptos" w:hAnsi="Aptos"/>
        </w:rPr>
        <w:t>   </w:t>
      </w:r>
      <w:r w:rsidRPr="00843AC9" w:rsidR="007B268D">
        <w:rPr>
          <w:rFonts w:ascii="Aptos" w:hAnsi="Aptos"/>
        </w:rPr>
        <w:t xml:space="preserve">Wykonawcy uczestniczą </w:t>
      </w:r>
      <w:r w:rsidRPr="00843AC9">
        <w:rPr>
          <w:rFonts w:ascii="Aptos" w:hAnsi="Aptos"/>
        </w:rPr>
        <w:t>w</w:t>
      </w:r>
      <w:r>
        <w:rPr>
          <w:rFonts w:ascii="Aptos" w:hAnsi="Aptos"/>
        </w:rPr>
        <w:t> </w:t>
      </w:r>
      <w:r w:rsidRPr="00843AC9" w:rsidR="007B268D">
        <w:rPr>
          <w:rFonts w:ascii="Aptos" w:hAnsi="Aptos"/>
        </w:rPr>
        <w:t xml:space="preserve">niniejszym postępowaniu na własne ryzyko </w:t>
      </w:r>
      <w:r w:rsidRPr="00843AC9">
        <w:rPr>
          <w:rFonts w:ascii="Aptos" w:hAnsi="Aptos"/>
        </w:rPr>
        <w:t>i</w:t>
      </w:r>
      <w:r>
        <w:rPr>
          <w:rFonts w:ascii="Aptos" w:hAnsi="Aptos"/>
        </w:rPr>
        <w:t> </w:t>
      </w:r>
      <w:r w:rsidRPr="00843AC9" w:rsidR="007B268D">
        <w:rPr>
          <w:rFonts w:ascii="Aptos" w:hAnsi="Aptos"/>
        </w:rPr>
        <w:t xml:space="preserve">koszt, nie przysługują im żadne roszczenia </w:t>
      </w:r>
      <w:r w:rsidRPr="00843AC9">
        <w:rPr>
          <w:rFonts w:ascii="Aptos" w:hAnsi="Aptos"/>
        </w:rPr>
        <w:t>z</w:t>
      </w:r>
      <w:r>
        <w:rPr>
          <w:rFonts w:ascii="Aptos" w:hAnsi="Aptos"/>
        </w:rPr>
        <w:t> </w:t>
      </w:r>
      <w:r w:rsidRPr="00843AC9" w:rsidR="007B268D">
        <w:rPr>
          <w:rFonts w:ascii="Aptos" w:hAnsi="Aptos"/>
        </w:rPr>
        <w:t>tytułu zakończenia przez Zamawiającego niniejszego postępowania bez dokonania wyboru oferty najkorzystniejszej.</w:t>
      </w:r>
    </w:p>
    <w:p w:rsidRPr="00843AC9" w:rsidR="00F01122" w:rsidP="00F01122" w:rsidRDefault="00F01122" w14:paraId="5D8ED5CA" w14:textId="77777777">
      <w:pPr>
        <w:pStyle w:val="Nagwek1"/>
        <w:rPr>
          <w:rFonts w:ascii="Aptos" w:hAnsi="Aptos"/>
        </w:rPr>
      </w:pPr>
      <w:r w:rsidRPr="00843AC9">
        <w:rPr>
          <w:rFonts w:ascii="Aptos" w:hAnsi="Aptos"/>
        </w:rPr>
        <w:t>Załączniki</w:t>
      </w:r>
    </w:p>
    <w:p w:rsidR="001151E8" w:rsidRDefault="00632999" w14:paraId="0DB1C0EE" w14:textId="59A67A8F">
      <w:pPr>
        <w:rPr>
          <w:rFonts w:ascii="Aptos" w:hAnsi="Aptos"/>
        </w:rPr>
      </w:pPr>
      <w:r w:rsidRPr="00843AC9">
        <w:rPr>
          <w:rFonts w:ascii="Aptos" w:hAnsi="Aptos"/>
        </w:rPr>
        <w:t xml:space="preserve">Załącznik nr </w:t>
      </w:r>
      <w:r w:rsidRPr="00843AC9" w:rsidR="00F02193">
        <w:rPr>
          <w:rFonts w:ascii="Aptos" w:hAnsi="Aptos"/>
        </w:rPr>
        <w:t>1</w:t>
      </w:r>
      <w:r w:rsidRPr="00843AC9">
        <w:rPr>
          <w:rFonts w:ascii="Aptos" w:hAnsi="Aptos"/>
        </w:rPr>
        <w:t xml:space="preserve">. </w:t>
      </w:r>
      <w:r w:rsidR="001151E8">
        <w:rPr>
          <w:rFonts w:ascii="Aptos" w:hAnsi="Aptos"/>
        </w:rPr>
        <w:t>Opis przedmiotu zamówienia</w:t>
      </w:r>
    </w:p>
    <w:p w:rsidRPr="00843AC9" w:rsidR="00632999" w:rsidRDefault="001151E8" w14:paraId="5D8ED5CC" w14:textId="548082D2">
      <w:pPr>
        <w:rPr>
          <w:rFonts w:ascii="Aptos" w:hAnsi="Aptos"/>
        </w:rPr>
      </w:pPr>
      <w:r>
        <w:rPr>
          <w:rFonts w:ascii="Aptos" w:hAnsi="Aptos"/>
        </w:rPr>
        <w:t xml:space="preserve">Załącznik nr 2. </w:t>
      </w:r>
      <w:r w:rsidRPr="00843AC9" w:rsidR="00632999">
        <w:rPr>
          <w:rFonts w:ascii="Aptos" w:hAnsi="Aptos"/>
        </w:rPr>
        <w:t xml:space="preserve">Formularz ofertowy </w:t>
      </w:r>
    </w:p>
    <w:p w:rsidRPr="00843AC9" w:rsidR="003A7D02" w:rsidRDefault="003A7D02" w14:paraId="5D8ED5CE" w14:textId="028FA3F4">
      <w:pPr>
        <w:rPr>
          <w:rFonts w:ascii="Aptos" w:hAnsi="Aptos"/>
        </w:rPr>
      </w:pPr>
      <w:r w:rsidRPr="00843AC9">
        <w:rPr>
          <w:rFonts w:ascii="Aptos" w:hAnsi="Aptos"/>
        </w:rPr>
        <w:t xml:space="preserve">Załącznik nr </w:t>
      </w:r>
      <w:r w:rsidR="001151E8">
        <w:rPr>
          <w:rFonts w:ascii="Aptos" w:hAnsi="Aptos"/>
        </w:rPr>
        <w:t>3</w:t>
      </w:r>
      <w:r w:rsidRPr="00843AC9">
        <w:rPr>
          <w:rFonts w:ascii="Aptos" w:hAnsi="Aptos"/>
        </w:rPr>
        <w:t xml:space="preserve">. </w:t>
      </w:r>
      <w:r w:rsidR="004D5AC7">
        <w:rPr>
          <w:rFonts w:ascii="Aptos" w:hAnsi="Aptos"/>
        </w:rPr>
        <w:t>Wykaz dostaw</w:t>
      </w:r>
    </w:p>
    <w:p w:rsidR="004D5AC7" w:rsidP="004D5AC7" w:rsidRDefault="004D5AC7" w14:paraId="43A84199" w14:textId="68499EF9">
      <w:pPr>
        <w:rPr>
          <w:rFonts w:ascii="Aptos" w:hAnsi="Aptos"/>
        </w:rPr>
      </w:pPr>
      <w:r w:rsidRPr="00843AC9">
        <w:rPr>
          <w:rFonts w:ascii="Aptos" w:hAnsi="Aptos"/>
        </w:rPr>
        <w:t xml:space="preserve">Załącznik nr </w:t>
      </w:r>
      <w:r w:rsidR="00E206DE">
        <w:rPr>
          <w:rFonts w:ascii="Aptos" w:hAnsi="Aptos"/>
        </w:rPr>
        <w:t>4</w:t>
      </w:r>
      <w:r w:rsidRPr="00843AC9">
        <w:rPr>
          <w:rFonts w:ascii="Aptos" w:hAnsi="Aptos"/>
        </w:rPr>
        <w:t>. Wzór umowy</w:t>
      </w:r>
    </w:p>
    <w:p w:rsidRPr="00843AC9" w:rsidR="00667DA3" w:rsidRDefault="00667DA3" w14:paraId="6FFF635C" w14:textId="77777777">
      <w:pPr>
        <w:rPr>
          <w:rFonts w:ascii="Aptos" w:hAnsi="Aptos"/>
        </w:rPr>
      </w:pPr>
    </w:p>
    <w:sectPr w:rsidRPr="00843AC9" w:rsidR="00667DA3" w:rsidSect="00FD523F">
      <w:headerReference w:type="even" r:id="rId17"/>
      <w:headerReference w:type="default" r:id="rId18"/>
      <w:footerReference w:type="even" r:id="rId19"/>
      <w:footerReference w:type="default" r:id="rId20"/>
      <w:headerReference w:type="first" r:id="rId21"/>
      <w:footerReference w:type="first" r:id="rId2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008B5" w:rsidP="002B5CAB" w:rsidRDefault="001008B5" w14:paraId="4B8AA7F8" w14:textId="77777777">
      <w:pPr>
        <w:spacing w:after="0"/>
      </w:pPr>
      <w:r>
        <w:separator/>
      </w:r>
    </w:p>
  </w:endnote>
  <w:endnote w:type="continuationSeparator" w:id="0">
    <w:p w:rsidR="001008B5" w:rsidP="002B5CAB" w:rsidRDefault="001008B5" w14:paraId="321214AD" w14:textId="77777777">
      <w:pPr>
        <w:spacing w:after="0"/>
      </w:pPr>
      <w:r>
        <w:continuationSeparator/>
      </w:r>
    </w:p>
  </w:endnote>
  <w:endnote w:type="continuationNotice" w:id="1">
    <w:p w:rsidR="001008B5" w:rsidRDefault="001008B5" w14:paraId="4A2D266F"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50D91" w:rsidRDefault="00050D91" w14:paraId="7185D051"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50D91" w:rsidRDefault="00050D91" w14:paraId="48CE939E"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50D91" w:rsidRDefault="00050D91" w14:paraId="366F0383"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008B5" w:rsidP="002B5CAB" w:rsidRDefault="001008B5" w14:paraId="3E26DC16" w14:textId="77777777">
      <w:pPr>
        <w:spacing w:after="0"/>
      </w:pPr>
      <w:r>
        <w:separator/>
      </w:r>
    </w:p>
  </w:footnote>
  <w:footnote w:type="continuationSeparator" w:id="0">
    <w:p w:rsidR="001008B5" w:rsidP="002B5CAB" w:rsidRDefault="001008B5" w14:paraId="7534F888" w14:textId="77777777">
      <w:pPr>
        <w:spacing w:after="0"/>
      </w:pPr>
      <w:r>
        <w:continuationSeparator/>
      </w:r>
    </w:p>
  </w:footnote>
  <w:footnote w:type="continuationNotice" w:id="1">
    <w:p w:rsidR="001008B5" w:rsidRDefault="001008B5" w14:paraId="147BA5DF"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50D91" w:rsidRDefault="00050D91" w14:paraId="4D7BE540"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B5CAB" w:rsidRDefault="00050D91" w14:paraId="5D8ED5D3" w14:textId="483187F6">
    <w:pPr>
      <w:pStyle w:val="Nagwek"/>
      <w:rPr>
        <w:rFonts w:ascii="Calibri" w:hAnsi="Calibri" w:eastAsia="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rsidR="005B648E" w:rsidRDefault="005B648E" w14:paraId="42F7B16D"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50D91" w:rsidRDefault="00050D91" w14:paraId="3D990645"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2"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C57CB"/>
    <w:multiLevelType w:val="multilevel"/>
    <w:tmpl w:val="8272C32C"/>
    <w:lvl w:ilvl="0">
      <w:start w:val="1"/>
      <w:numFmt w:val="bullet"/>
      <w:lvlText w:val=""/>
      <w:lvlJc w:val="left"/>
      <w:pPr>
        <w:tabs>
          <w:tab w:val="num" w:pos="720"/>
        </w:tabs>
        <w:ind w:left="720" w:hanging="360"/>
      </w:pPr>
      <w:rPr>
        <w:rFonts w:hint="default" w:ascii="Symbol" w:hAnsi="Symbol"/>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BD2A7F"/>
    <w:multiLevelType w:val="multilevel"/>
    <w:tmpl w:val="25883C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015C8F"/>
    <w:multiLevelType w:val="hybridMultilevel"/>
    <w:tmpl w:val="65DE6B4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7121F3A"/>
    <w:multiLevelType w:val="multilevel"/>
    <w:tmpl w:val="5FCEB9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D2D5606"/>
    <w:multiLevelType w:val="multilevel"/>
    <w:tmpl w:val="F86C06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FD839DB"/>
    <w:multiLevelType w:val="hybridMultilevel"/>
    <w:tmpl w:val="892A9DA2"/>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rPr>
    </w:lvl>
    <w:lvl w:ilvl="2" w:tplc="04150005">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rPr>
    </w:lvl>
    <w:lvl w:ilvl="8" w:tplc="04150005" w:tentative="1">
      <w:start w:val="1"/>
      <w:numFmt w:val="bullet"/>
      <w:lvlText w:val=""/>
      <w:lvlJc w:val="left"/>
      <w:pPr>
        <w:ind w:left="6480" w:hanging="360"/>
      </w:pPr>
      <w:rPr>
        <w:rFonts w:hint="default" w:ascii="Wingdings" w:hAnsi="Wingdings"/>
      </w:r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1749A1"/>
    <w:multiLevelType w:val="hybridMultilevel"/>
    <w:tmpl w:val="3FA4D1CE"/>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59C574A"/>
    <w:multiLevelType w:val="hybridMultilevel"/>
    <w:tmpl w:val="4DE82A7C"/>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593C64"/>
    <w:multiLevelType w:val="multilevel"/>
    <w:tmpl w:val="2D0465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474616FB"/>
    <w:multiLevelType w:val="hybridMultilevel"/>
    <w:tmpl w:val="7B527C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C7FF2"/>
    <w:multiLevelType w:val="multilevel"/>
    <w:tmpl w:val="8B06C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A51B61"/>
    <w:multiLevelType w:val="multilevel"/>
    <w:tmpl w:val="1118499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4CFA50D4"/>
    <w:multiLevelType w:val="multilevel"/>
    <w:tmpl w:val="52BA2A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53442E65"/>
    <w:multiLevelType w:val="multilevel"/>
    <w:tmpl w:val="0596A3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1" w15:restartNumberingAfterBreak="0">
    <w:nsid w:val="6D4D0373"/>
    <w:multiLevelType w:val="multilevel"/>
    <w:tmpl w:val="13BEC5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6E99380E"/>
    <w:multiLevelType w:val="multilevel"/>
    <w:tmpl w:val="3FBC995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701D6612"/>
    <w:multiLevelType w:val="multilevel"/>
    <w:tmpl w:val="20DAB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36" w15:restartNumberingAfterBreak="0">
    <w:nsid w:val="73DA31C2"/>
    <w:multiLevelType w:val="multilevel"/>
    <w:tmpl w:val="388A6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2075827">
    <w:abstractNumId w:val="27"/>
  </w:num>
  <w:num w:numId="2" w16cid:durableId="1592157308">
    <w:abstractNumId w:val="30"/>
  </w:num>
  <w:num w:numId="3" w16cid:durableId="913467197">
    <w:abstractNumId w:val="34"/>
  </w:num>
  <w:num w:numId="4" w16cid:durableId="243416978">
    <w:abstractNumId w:val="9"/>
  </w:num>
  <w:num w:numId="5" w16cid:durableId="138234015">
    <w:abstractNumId w:val="17"/>
  </w:num>
  <w:num w:numId="6" w16cid:durableId="846673168">
    <w:abstractNumId w:val="7"/>
  </w:num>
  <w:num w:numId="7" w16cid:durableId="2117285430">
    <w:abstractNumId w:val="4"/>
  </w:num>
  <w:num w:numId="8" w16cid:durableId="2058821979">
    <w:abstractNumId w:val="29"/>
  </w:num>
  <w:num w:numId="9" w16cid:durableId="246814788">
    <w:abstractNumId w:val="12"/>
  </w:num>
  <w:num w:numId="10" w16cid:durableId="692417025">
    <w:abstractNumId w:val="22"/>
  </w:num>
  <w:num w:numId="11" w16cid:durableId="1675179576">
    <w:abstractNumId w:val="16"/>
  </w:num>
  <w:num w:numId="12" w16cid:durableId="1956788084">
    <w:abstractNumId w:val="14"/>
  </w:num>
  <w:num w:numId="13" w16cid:durableId="1013989871">
    <w:abstractNumId w:val="2"/>
  </w:num>
  <w:num w:numId="14" w16cid:durableId="498498005">
    <w:abstractNumId w:val="5"/>
  </w:num>
  <w:num w:numId="15" w16cid:durableId="928199922">
    <w:abstractNumId w:val="1"/>
  </w:num>
  <w:num w:numId="16" w16cid:durableId="1544829095">
    <w:abstractNumId w:val="35"/>
  </w:num>
  <w:num w:numId="17" w16cid:durableId="1633900296">
    <w:abstractNumId w:val="28"/>
  </w:num>
  <w:num w:numId="18" w16cid:durableId="2064672177">
    <w:abstractNumId w:val="19"/>
  </w:num>
  <w:num w:numId="19" w16cid:durableId="1347102133">
    <w:abstractNumId w:val="0"/>
  </w:num>
  <w:num w:numId="20" w16cid:durableId="1952206577">
    <w:abstractNumId w:val="3"/>
  </w:num>
  <w:num w:numId="21" w16cid:durableId="1749185588">
    <w:abstractNumId w:val="21"/>
  </w:num>
  <w:num w:numId="22" w16cid:durableId="423310449">
    <w:abstractNumId w:val="32"/>
  </w:num>
  <w:num w:numId="23" w16cid:durableId="1090076685">
    <w:abstractNumId w:val="6"/>
  </w:num>
  <w:num w:numId="24" w16cid:durableId="38093847">
    <w:abstractNumId w:val="31"/>
  </w:num>
  <w:num w:numId="25" w16cid:durableId="733358527">
    <w:abstractNumId w:val="18"/>
  </w:num>
  <w:num w:numId="26" w16cid:durableId="1466848360">
    <w:abstractNumId w:val="15"/>
  </w:num>
  <w:num w:numId="27" w16cid:durableId="1248686083">
    <w:abstractNumId w:val="26"/>
  </w:num>
  <w:num w:numId="28" w16cid:durableId="1734619578">
    <w:abstractNumId w:val="24"/>
  </w:num>
  <w:num w:numId="29" w16cid:durableId="632097547">
    <w:abstractNumId w:val="33"/>
  </w:num>
  <w:num w:numId="30" w16cid:durableId="325088915">
    <w:abstractNumId w:val="25"/>
  </w:num>
  <w:num w:numId="31" w16cid:durableId="968585016">
    <w:abstractNumId w:val="11"/>
  </w:num>
  <w:num w:numId="32" w16cid:durableId="545457843">
    <w:abstractNumId w:val="13"/>
  </w:num>
  <w:num w:numId="33" w16cid:durableId="798189531">
    <w:abstractNumId w:val="8"/>
  </w:num>
  <w:num w:numId="34" w16cid:durableId="363822973">
    <w:abstractNumId w:val="20"/>
  </w:num>
  <w:num w:numId="35" w16cid:durableId="1447502331">
    <w:abstractNumId w:val="23"/>
  </w:num>
  <w:num w:numId="36" w16cid:durableId="1818913542">
    <w:abstractNumId w:val="10"/>
  </w:num>
  <w:num w:numId="37" w16cid:durableId="15887148">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66A"/>
    <w:rsid w:val="00005B69"/>
    <w:rsid w:val="000062D5"/>
    <w:rsid w:val="00006AC6"/>
    <w:rsid w:val="00006B28"/>
    <w:rsid w:val="00007285"/>
    <w:rsid w:val="0000767E"/>
    <w:rsid w:val="0001103B"/>
    <w:rsid w:val="00011AFE"/>
    <w:rsid w:val="00013116"/>
    <w:rsid w:val="000132BB"/>
    <w:rsid w:val="00014113"/>
    <w:rsid w:val="00015A3E"/>
    <w:rsid w:val="00016311"/>
    <w:rsid w:val="000170FA"/>
    <w:rsid w:val="00020D9A"/>
    <w:rsid w:val="00021E30"/>
    <w:rsid w:val="00024066"/>
    <w:rsid w:val="000245C7"/>
    <w:rsid w:val="00024E9E"/>
    <w:rsid w:val="000256AA"/>
    <w:rsid w:val="00025D0A"/>
    <w:rsid w:val="00027730"/>
    <w:rsid w:val="00027C91"/>
    <w:rsid w:val="00030D5C"/>
    <w:rsid w:val="000310C7"/>
    <w:rsid w:val="00032C89"/>
    <w:rsid w:val="000331F9"/>
    <w:rsid w:val="00033C32"/>
    <w:rsid w:val="00035602"/>
    <w:rsid w:val="00035A0A"/>
    <w:rsid w:val="00035D18"/>
    <w:rsid w:val="0003652D"/>
    <w:rsid w:val="000367E0"/>
    <w:rsid w:val="00036E10"/>
    <w:rsid w:val="000404D8"/>
    <w:rsid w:val="000417B6"/>
    <w:rsid w:val="00041B41"/>
    <w:rsid w:val="000422A9"/>
    <w:rsid w:val="00042E56"/>
    <w:rsid w:val="0004373C"/>
    <w:rsid w:val="00043B19"/>
    <w:rsid w:val="00043FCC"/>
    <w:rsid w:val="0004432D"/>
    <w:rsid w:val="000449CA"/>
    <w:rsid w:val="00044D96"/>
    <w:rsid w:val="00045A0A"/>
    <w:rsid w:val="00046560"/>
    <w:rsid w:val="0005098A"/>
    <w:rsid w:val="00050D91"/>
    <w:rsid w:val="00050FED"/>
    <w:rsid w:val="000512A2"/>
    <w:rsid w:val="0005161C"/>
    <w:rsid w:val="00052B47"/>
    <w:rsid w:val="000536F1"/>
    <w:rsid w:val="00053DFD"/>
    <w:rsid w:val="00054AAD"/>
    <w:rsid w:val="00054BA5"/>
    <w:rsid w:val="00054BE0"/>
    <w:rsid w:val="00055826"/>
    <w:rsid w:val="00055FD5"/>
    <w:rsid w:val="000578D6"/>
    <w:rsid w:val="00057FE0"/>
    <w:rsid w:val="00060D64"/>
    <w:rsid w:val="00060EFE"/>
    <w:rsid w:val="00066590"/>
    <w:rsid w:val="000671A3"/>
    <w:rsid w:val="00067373"/>
    <w:rsid w:val="000678C6"/>
    <w:rsid w:val="00071140"/>
    <w:rsid w:val="000712EE"/>
    <w:rsid w:val="000713A9"/>
    <w:rsid w:val="000723B0"/>
    <w:rsid w:val="0007291B"/>
    <w:rsid w:val="00072B4C"/>
    <w:rsid w:val="00072E6D"/>
    <w:rsid w:val="00075229"/>
    <w:rsid w:val="00076488"/>
    <w:rsid w:val="00077936"/>
    <w:rsid w:val="00080128"/>
    <w:rsid w:val="00081DF4"/>
    <w:rsid w:val="00082305"/>
    <w:rsid w:val="0008342F"/>
    <w:rsid w:val="00083576"/>
    <w:rsid w:val="00083A81"/>
    <w:rsid w:val="00086242"/>
    <w:rsid w:val="00087432"/>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1E3F"/>
    <w:rsid w:val="000B2A53"/>
    <w:rsid w:val="000B3708"/>
    <w:rsid w:val="000B59C6"/>
    <w:rsid w:val="000B6E81"/>
    <w:rsid w:val="000B7AAA"/>
    <w:rsid w:val="000C00F4"/>
    <w:rsid w:val="000C1206"/>
    <w:rsid w:val="000C4327"/>
    <w:rsid w:val="000C6829"/>
    <w:rsid w:val="000C6BA5"/>
    <w:rsid w:val="000C7296"/>
    <w:rsid w:val="000D053A"/>
    <w:rsid w:val="000D19D2"/>
    <w:rsid w:val="000D5093"/>
    <w:rsid w:val="000D53DD"/>
    <w:rsid w:val="000D5811"/>
    <w:rsid w:val="000D61BD"/>
    <w:rsid w:val="000D6676"/>
    <w:rsid w:val="000E0046"/>
    <w:rsid w:val="000E0D49"/>
    <w:rsid w:val="000E1850"/>
    <w:rsid w:val="000E26A0"/>
    <w:rsid w:val="000E4FF2"/>
    <w:rsid w:val="000E5146"/>
    <w:rsid w:val="000E606D"/>
    <w:rsid w:val="000E739B"/>
    <w:rsid w:val="000E77F4"/>
    <w:rsid w:val="000F026E"/>
    <w:rsid w:val="000F2320"/>
    <w:rsid w:val="000F2C97"/>
    <w:rsid w:val="000F4819"/>
    <w:rsid w:val="000F56E6"/>
    <w:rsid w:val="000F789E"/>
    <w:rsid w:val="001008B5"/>
    <w:rsid w:val="00101350"/>
    <w:rsid w:val="00102504"/>
    <w:rsid w:val="00104393"/>
    <w:rsid w:val="00106C99"/>
    <w:rsid w:val="001075ED"/>
    <w:rsid w:val="001078E1"/>
    <w:rsid w:val="001108E5"/>
    <w:rsid w:val="001113F4"/>
    <w:rsid w:val="00111470"/>
    <w:rsid w:val="00111EBE"/>
    <w:rsid w:val="001123CB"/>
    <w:rsid w:val="0011293E"/>
    <w:rsid w:val="00113C79"/>
    <w:rsid w:val="00114665"/>
    <w:rsid w:val="001151E8"/>
    <w:rsid w:val="00115396"/>
    <w:rsid w:val="001158E6"/>
    <w:rsid w:val="00116099"/>
    <w:rsid w:val="0011668D"/>
    <w:rsid w:val="00116932"/>
    <w:rsid w:val="0011697D"/>
    <w:rsid w:val="00116B90"/>
    <w:rsid w:val="001219CD"/>
    <w:rsid w:val="00121C96"/>
    <w:rsid w:val="00121F25"/>
    <w:rsid w:val="00122498"/>
    <w:rsid w:val="001226C2"/>
    <w:rsid w:val="00122834"/>
    <w:rsid w:val="00122AB4"/>
    <w:rsid w:val="00124C54"/>
    <w:rsid w:val="00124D2F"/>
    <w:rsid w:val="00125A2F"/>
    <w:rsid w:val="00125CFA"/>
    <w:rsid w:val="00126FCD"/>
    <w:rsid w:val="0012757A"/>
    <w:rsid w:val="00130EA6"/>
    <w:rsid w:val="00131CC8"/>
    <w:rsid w:val="001324EC"/>
    <w:rsid w:val="0013378E"/>
    <w:rsid w:val="00135C41"/>
    <w:rsid w:val="001361EB"/>
    <w:rsid w:val="00137606"/>
    <w:rsid w:val="00137631"/>
    <w:rsid w:val="001404C2"/>
    <w:rsid w:val="00140F42"/>
    <w:rsid w:val="0014131A"/>
    <w:rsid w:val="00142BB3"/>
    <w:rsid w:val="00142C4D"/>
    <w:rsid w:val="00145562"/>
    <w:rsid w:val="001455F4"/>
    <w:rsid w:val="001457F5"/>
    <w:rsid w:val="00145F53"/>
    <w:rsid w:val="001465D4"/>
    <w:rsid w:val="00146622"/>
    <w:rsid w:val="00146720"/>
    <w:rsid w:val="0014713F"/>
    <w:rsid w:val="00147C60"/>
    <w:rsid w:val="0015034A"/>
    <w:rsid w:val="00150CBA"/>
    <w:rsid w:val="00150ED3"/>
    <w:rsid w:val="00152ACD"/>
    <w:rsid w:val="0015485C"/>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640"/>
    <w:rsid w:val="00177667"/>
    <w:rsid w:val="00177873"/>
    <w:rsid w:val="001805E7"/>
    <w:rsid w:val="00180712"/>
    <w:rsid w:val="001818D9"/>
    <w:rsid w:val="00186442"/>
    <w:rsid w:val="00187A75"/>
    <w:rsid w:val="00190FA3"/>
    <w:rsid w:val="00191A36"/>
    <w:rsid w:val="0019218F"/>
    <w:rsid w:val="001925A2"/>
    <w:rsid w:val="00192731"/>
    <w:rsid w:val="00192854"/>
    <w:rsid w:val="00193ACF"/>
    <w:rsid w:val="0019472B"/>
    <w:rsid w:val="0019550F"/>
    <w:rsid w:val="00195983"/>
    <w:rsid w:val="00197770"/>
    <w:rsid w:val="001A1FAA"/>
    <w:rsid w:val="001A23AF"/>
    <w:rsid w:val="001A3AF3"/>
    <w:rsid w:val="001A3C70"/>
    <w:rsid w:val="001A46A8"/>
    <w:rsid w:val="001A6E3A"/>
    <w:rsid w:val="001A6E4E"/>
    <w:rsid w:val="001A7D05"/>
    <w:rsid w:val="001B0C49"/>
    <w:rsid w:val="001B1263"/>
    <w:rsid w:val="001B20B7"/>
    <w:rsid w:val="001B23CB"/>
    <w:rsid w:val="001B299D"/>
    <w:rsid w:val="001B4B32"/>
    <w:rsid w:val="001B58DB"/>
    <w:rsid w:val="001C2227"/>
    <w:rsid w:val="001C2807"/>
    <w:rsid w:val="001C2BF6"/>
    <w:rsid w:val="001C32A9"/>
    <w:rsid w:val="001C3343"/>
    <w:rsid w:val="001C3C57"/>
    <w:rsid w:val="001C3CD9"/>
    <w:rsid w:val="001C5954"/>
    <w:rsid w:val="001C63F5"/>
    <w:rsid w:val="001C6F12"/>
    <w:rsid w:val="001D3758"/>
    <w:rsid w:val="001D4A23"/>
    <w:rsid w:val="001E0288"/>
    <w:rsid w:val="001E2556"/>
    <w:rsid w:val="001E2B42"/>
    <w:rsid w:val="001E5F8C"/>
    <w:rsid w:val="001E61EF"/>
    <w:rsid w:val="001E6ABD"/>
    <w:rsid w:val="001E7B83"/>
    <w:rsid w:val="001F1085"/>
    <w:rsid w:val="001F19F3"/>
    <w:rsid w:val="001F2739"/>
    <w:rsid w:val="001F3592"/>
    <w:rsid w:val="001F49F5"/>
    <w:rsid w:val="001F4B9D"/>
    <w:rsid w:val="001F6C6B"/>
    <w:rsid w:val="001F7541"/>
    <w:rsid w:val="002003DC"/>
    <w:rsid w:val="00200616"/>
    <w:rsid w:val="00200C89"/>
    <w:rsid w:val="00201156"/>
    <w:rsid w:val="0020265F"/>
    <w:rsid w:val="00202B9E"/>
    <w:rsid w:val="002034B3"/>
    <w:rsid w:val="00203C00"/>
    <w:rsid w:val="00203C61"/>
    <w:rsid w:val="002049B3"/>
    <w:rsid w:val="002052DD"/>
    <w:rsid w:val="00206311"/>
    <w:rsid w:val="00206BAD"/>
    <w:rsid w:val="00207DC5"/>
    <w:rsid w:val="00211029"/>
    <w:rsid w:val="00212052"/>
    <w:rsid w:val="00215CCA"/>
    <w:rsid w:val="00217073"/>
    <w:rsid w:val="00217191"/>
    <w:rsid w:val="00221CE9"/>
    <w:rsid w:val="00222154"/>
    <w:rsid w:val="00223954"/>
    <w:rsid w:val="00223A1D"/>
    <w:rsid w:val="00223B2A"/>
    <w:rsid w:val="00223DD5"/>
    <w:rsid w:val="00225042"/>
    <w:rsid w:val="002251F6"/>
    <w:rsid w:val="00225725"/>
    <w:rsid w:val="00226D16"/>
    <w:rsid w:val="00227094"/>
    <w:rsid w:val="0023104F"/>
    <w:rsid w:val="00232497"/>
    <w:rsid w:val="00234129"/>
    <w:rsid w:val="00234C84"/>
    <w:rsid w:val="00237268"/>
    <w:rsid w:val="00237788"/>
    <w:rsid w:val="00237D63"/>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4651"/>
    <w:rsid w:val="00254F54"/>
    <w:rsid w:val="00255BAE"/>
    <w:rsid w:val="00256480"/>
    <w:rsid w:val="002571DF"/>
    <w:rsid w:val="0025757C"/>
    <w:rsid w:val="002576B5"/>
    <w:rsid w:val="002576C9"/>
    <w:rsid w:val="00257EAC"/>
    <w:rsid w:val="00260142"/>
    <w:rsid w:val="0026027A"/>
    <w:rsid w:val="00260966"/>
    <w:rsid w:val="00261AC0"/>
    <w:rsid w:val="00262617"/>
    <w:rsid w:val="0026320A"/>
    <w:rsid w:val="0026411D"/>
    <w:rsid w:val="00264B69"/>
    <w:rsid w:val="00265AD0"/>
    <w:rsid w:val="0026691D"/>
    <w:rsid w:val="0026707E"/>
    <w:rsid w:val="0027341B"/>
    <w:rsid w:val="00275ED9"/>
    <w:rsid w:val="0027664C"/>
    <w:rsid w:val="00276E11"/>
    <w:rsid w:val="00277372"/>
    <w:rsid w:val="002809D9"/>
    <w:rsid w:val="00282552"/>
    <w:rsid w:val="00283548"/>
    <w:rsid w:val="00283588"/>
    <w:rsid w:val="0029031B"/>
    <w:rsid w:val="00290E41"/>
    <w:rsid w:val="00292114"/>
    <w:rsid w:val="002924C0"/>
    <w:rsid w:val="00292CB6"/>
    <w:rsid w:val="00292D51"/>
    <w:rsid w:val="00294ADD"/>
    <w:rsid w:val="00294BF5"/>
    <w:rsid w:val="0029506A"/>
    <w:rsid w:val="00295A05"/>
    <w:rsid w:val="00296BC9"/>
    <w:rsid w:val="00297167"/>
    <w:rsid w:val="002979B5"/>
    <w:rsid w:val="00297D44"/>
    <w:rsid w:val="002A1628"/>
    <w:rsid w:val="002A2159"/>
    <w:rsid w:val="002A7BA7"/>
    <w:rsid w:val="002A7E58"/>
    <w:rsid w:val="002B0235"/>
    <w:rsid w:val="002B0D11"/>
    <w:rsid w:val="002B136A"/>
    <w:rsid w:val="002B1458"/>
    <w:rsid w:val="002B1649"/>
    <w:rsid w:val="002B1D13"/>
    <w:rsid w:val="002B31B4"/>
    <w:rsid w:val="002B4633"/>
    <w:rsid w:val="002B50D8"/>
    <w:rsid w:val="002B5144"/>
    <w:rsid w:val="002B561C"/>
    <w:rsid w:val="002B5CAB"/>
    <w:rsid w:val="002B67EF"/>
    <w:rsid w:val="002B7A3C"/>
    <w:rsid w:val="002C01F6"/>
    <w:rsid w:val="002C2C40"/>
    <w:rsid w:val="002C3A8A"/>
    <w:rsid w:val="002C3D7D"/>
    <w:rsid w:val="002C6BFC"/>
    <w:rsid w:val="002C6E77"/>
    <w:rsid w:val="002C6F9B"/>
    <w:rsid w:val="002C7DB2"/>
    <w:rsid w:val="002D0E1F"/>
    <w:rsid w:val="002D2511"/>
    <w:rsid w:val="002D35B0"/>
    <w:rsid w:val="002D3732"/>
    <w:rsid w:val="002D4DF5"/>
    <w:rsid w:val="002D6E83"/>
    <w:rsid w:val="002E203D"/>
    <w:rsid w:val="002E33F6"/>
    <w:rsid w:val="002E3605"/>
    <w:rsid w:val="002E39A7"/>
    <w:rsid w:val="002E3E4D"/>
    <w:rsid w:val="002E4E2B"/>
    <w:rsid w:val="002E741B"/>
    <w:rsid w:val="002E7491"/>
    <w:rsid w:val="002F35EA"/>
    <w:rsid w:val="002F49F1"/>
    <w:rsid w:val="002F54C6"/>
    <w:rsid w:val="002F5C65"/>
    <w:rsid w:val="002F5E40"/>
    <w:rsid w:val="002F6A51"/>
    <w:rsid w:val="002F6C81"/>
    <w:rsid w:val="002F71AA"/>
    <w:rsid w:val="002F7A3B"/>
    <w:rsid w:val="00301137"/>
    <w:rsid w:val="00301441"/>
    <w:rsid w:val="00301591"/>
    <w:rsid w:val="00302ECA"/>
    <w:rsid w:val="003037DB"/>
    <w:rsid w:val="0030400A"/>
    <w:rsid w:val="0030411E"/>
    <w:rsid w:val="00304460"/>
    <w:rsid w:val="003059CA"/>
    <w:rsid w:val="0030783D"/>
    <w:rsid w:val="003115A2"/>
    <w:rsid w:val="00311891"/>
    <w:rsid w:val="00311EF0"/>
    <w:rsid w:val="003124F6"/>
    <w:rsid w:val="003125C4"/>
    <w:rsid w:val="00312D22"/>
    <w:rsid w:val="00313526"/>
    <w:rsid w:val="003147C7"/>
    <w:rsid w:val="00314F99"/>
    <w:rsid w:val="003163B2"/>
    <w:rsid w:val="00316641"/>
    <w:rsid w:val="00316B5D"/>
    <w:rsid w:val="00320374"/>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FAE"/>
    <w:rsid w:val="00354212"/>
    <w:rsid w:val="003558E5"/>
    <w:rsid w:val="00356825"/>
    <w:rsid w:val="00356FC7"/>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67C8"/>
    <w:rsid w:val="003773B5"/>
    <w:rsid w:val="003777A8"/>
    <w:rsid w:val="00380873"/>
    <w:rsid w:val="00380C21"/>
    <w:rsid w:val="00381670"/>
    <w:rsid w:val="00382A7C"/>
    <w:rsid w:val="00383926"/>
    <w:rsid w:val="003840D3"/>
    <w:rsid w:val="0038538C"/>
    <w:rsid w:val="00385B10"/>
    <w:rsid w:val="00386CA0"/>
    <w:rsid w:val="003872BD"/>
    <w:rsid w:val="003876AC"/>
    <w:rsid w:val="00390CAC"/>
    <w:rsid w:val="003912B9"/>
    <w:rsid w:val="00391AFD"/>
    <w:rsid w:val="00392DA7"/>
    <w:rsid w:val="003946E5"/>
    <w:rsid w:val="003970E4"/>
    <w:rsid w:val="003977FC"/>
    <w:rsid w:val="003A0BE4"/>
    <w:rsid w:val="003A0E68"/>
    <w:rsid w:val="003A2187"/>
    <w:rsid w:val="003A3148"/>
    <w:rsid w:val="003A40E2"/>
    <w:rsid w:val="003A56B4"/>
    <w:rsid w:val="003A6523"/>
    <w:rsid w:val="003A7209"/>
    <w:rsid w:val="003A7B87"/>
    <w:rsid w:val="003A7D02"/>
    <w:rsid w:val="003B1DC7"/>
    <w:rsid w:val="003B2C26"/>
    <w:rsid w:val="003B32DF"/>
    <w:rsid w:val="003B40B5"/>
    <w:rsid w:val="003B433C"/>
    <w:rsid w:val="003B4BDE"/>
    <w:rsid w:val="003B56A5"/>
    <w:rsid w:val="003B6887"/>
    <w:rsid w:val="003B7761"/>
    <w:rsid w:val="003C3090"/>
    <w:rsid w:val="003C3465"/>
    <w:rsid w:val="003C45DC"/>
    <w:rsid w:val="003C49A6"/>
    <w:rsid w:val="003C4A60"/>
    <w:rsid w:val="003C4C6A"/>
    <w:rsid w:val="003C4D64"/>
    <w:rsid w:val="003C4E8B"/>
    <w:rsid w:val="003C5D39"/>
    <w:rsid w:val="003C5E53"/>
    <w:rsid w:val="003C65D1"/>
    <w:rsid w:val="003C7139"/>
    <w:rsid w:val="003C7CD6"/>
    <w:rsid w:val="003D158E"/>
    <w:rsid w:val="003D28DF"/>
    <w:rsid w:val="003D2ACF"/>
    <w:rsid w:val="003D3164"/>
    <w:rsid w:val="003D5C97"/>
    <w:rsid w:val="003D62A7"/>
    <w:rsid w:val="003D699C"/>
    <w:rsid w:val="003E29F8"/>
    <w:rsid w:val="003E3CC2"/>
    <w:rsid w:val="003E3D89"/>
    <w:rsid w:val="003E3F5A"/>
    <w:rsid w:val="003E660E"/>
    <w:rsid w:val="003E6791"/>
    <w:rsid w:val="003F28B8"/>
    <w:rsid w:val="003F3459"/>
    <w:rsid w:val="003F3E44"/>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897"/>
    <w:rsid w:val="00411E0C"/>
    <w:rsid w:val="00413029"/>
    <w:rsid w:val="0041398C"/>
    <w:rsid w:val="00413D01"/>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5"/>
    <w:rsid w:val="00430D83"/>
    <w:rsid w:val="00430F6B"/>
    <w:rsid w:val="004329BC"/>
    <w:rsid w:val="00433A3C"/>
    <w:rsid w:val="00433FB5"/>
    <w:rsid w:val="00434BCF"/>
    <w:rsid w:val="00434CB2"/>
    <w:rsid w:val="00437BBD"/>
    <w:rsid w:val="00437F75"/>
    <w:rsid w:val="00444499"/>
    <w:rsid w:val="00444A48"/>
    <w:rsid w:val="004455C6"/>
    <w:rsid w:val="004475A6"/>
    <w:rsid w:val="00450DFB"/>
    <w:rsid w:val="00450E4B"/>
    <w:rsid w:val="004515A7"/>
    <w:rsid w:val="00451D64"/>
    <w:rsid w:val="00452BE3"/>
    <w:rsid w:val="00453406"/>
    <w:rsid w:val="00453446"/>
    <w:rsid w:val="00453D39"/>
    <w:rsid w:val="0045552D"/>
    <w:rsid w:val="00455808"/>
    <w:rsid w:val="004558A0"/>
    <w:rsid w:val="00456009"/>
    <w:rsid w:val="0045777E"/>
    <w:rsid w:val="0046182A"/>
    <w:rsid w:val="004632D0"/>
    <w:rsid w:val="004640B9"/>
    <w:rsid w:val="00464B6A"/>
    <w:rsid w:val="00466526"/>
    <w:rsid w:val="0046729F"/>
    <w:rsid w:val="00467CCD"/>
    <w:rsid w:val="00470CC4"/>
    <w:rsid w:val="004710A4"/>
    <w:rsid w:val="0047164F"/>
    <w:rsid w:val="0047257D"/>
    <w:rsid w:val="004727C6"/>
    <w:rsid w:val="004732D6"/>
    <w:rsid w:val="00474A7F"/>
    <w:rsid w:val="00476901"/>
    <w:rsid w:val="00480AE1"/>
    <w:rsid w:val="00480E59"/>
    <w:rsid w:val="00482762"/>
    <w:rsid w:val="0048340A"/>
    <w:rsid w:val="00484189"/>
    <w:rsid w:val="00484A2E"/>
    <w:rsid w:val="00487420"/>
    <w:rsid w:val="004903CC"/>
    <w:rsid w:val="00491604"/>
    <w:rsid w:val="00496A29"/>
    <w:rsid w:val="00497B0B"/>
    <w:rsid w:val="004A1C1E"/>
    <w:rsid w:val="004A257D"/>
    <w:rsid w:val="004A2D1D"/>
    <w:rsid w:val="004A3B54"/>
    <w:rsid w:val="004A4306"/>
    <w:rsid w:val="004A4319"/>
    <w:rsid w:val="004A4F5E"/>
    <w:rsid w:val="004A5E10"/>
    <w:rsid w:val="004A6621"/>
    <w:rsid w:val="004A6BA6"/>
    <w:rsid w:val="004B05F2"/>
    <w:rsid w:val="004B0DFF"/>
    <w:rsid w:val="004B113A"/>
    <w:rsid w:val="004B3E71"/>
    <w:rsid w:val="004B5DF9"/>
    <w:rsid w:val="004B6671"/>
    <w:rsid w:val="004B6B25"/>
    <w:rsid w:val="004C0CFF"/>
    <w:rsid w:val="004C1E7F"/>
    <w:rsid w:val="004C2BC8"/>
    <w:rsid w:val="004C34C8"/>
    <w:rsid w:val="004C3935"/>
    <w:rsid w:val="004C3AA9"/>
    <w:rsid w:val="004C4B23"/>
    <w:rsid w:val="004C57AC"/>
    <w:rsid w:val="004C6397"/>
    <w:rsid w:val="004C63E2"/>
    <w:rsid w:val="004C6679"/>
    <w:rsid w:val="004C69A4"/>
    <w:rsid w:val="004C6A64"/>
    <w:rsid w:val="004C73F7"/>
    <w:rsid w:val="004C77E4"/>
    <w:rsid w:val="004D06CB"/>
    <w:rsid w:val="004D1026"/>
    <w:rsid w:val="004D32CE"/>
    <w:rsid w:val="004D3F07"/>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C50"/>
    <w:rsid w:val="004E7E2D"/>
    <w:rsid w:val="004F0428"/>
    <w:rsid w:val="004F0B52"/>
    <w:rsid w:val="004F1CDF"/>
    <w:rsid w:val="004F253A"/>
    <w:rsid w:val="004F275D"/>
    <w:rsid w:val="004F41B6"/>
    <w:rsid w:val="0050132C"/>
    <w:rsid w:val="005017EC"/>
    <w:rsid w:val="00501C60"/>
    <w:rsid w:val="00501CDD"/>
    <w:rsid w:val="00502939"/>
    <w:rsid w:val="00503844"/>
    <w:rsid w:val="00505859"/>
    <w:rsid w:val="00506727"/>
    <w:rsid w:val="005068F4"/>
    <w:rsid w:val="0050739A"/>
    <w:rsid w:val="005076BC"/>
    <w:rsid w:val="005078AC"/>
    <w:rsid w:val="00507ACB"/>
    <w:rsid w:val="00507BCD"/>
    <w:rsid w:val="00507D13"/>
    <w:rsid w:val="00510495"/>
    <w:rsid w:val="005105B5"/>
    <w:rsid w:val="00511300"/>
    <w:rsid w:val="005138A7"/>
    <w:rsid w:val="00513912"/>
    <w:rsid w:val="00514512"/>
    <w:rsid w:val="00516207"/>
    <w:rsid w:val="00523BBE"/>
    <w:rsid w:val="00524B00"/>
    <w:rsid w:val="0052632D"/>
    <w:rsid w:val="00527AB5"/>
    <w:rsid w:val="00530212"/>
    <w:rsid w:val="00531C8D"/>
    <w:rsid w:val="005339DD"/>
    <w:rsid w:val="0053416E"/>
    <w:rsid w:val="0053584E"/>
    <w:rsid w:val="00535AF9"/>
    <w:rsid w:val="005375B1"/>
    <w:rsid w:val="00541161"/>
    <w:rsid w:val="005416F7"/>
    <w:rsid w:val="00542E96"/>
    <w:rsid w:val="00543030"/>
    <w:rsid w:val="005437D4"/>
    <w:rsid w:val="0054571A"/>
    <w:rsid w:val="00545963"/>
    <w:rsid w:val="00545C3E"/>
    <w:rsid w:val="00550C24"/>
    <w:rsid w:val="0055304F"/>
    <w:rsid w:val="0055466D"/>
    <w:rsid w:val="0055647A"/>
    <w:rsid w:val="00557950"/>
    <w:rsid w:val="00560062"/>
    <w:rsid w:val="0056128A"/>
    <w:rsid w:val="00561620"/>
    <w:rsid w:val="00561EA8"/>
    <w:rsid w:val="005642CA"/>
    <w:rsid w:val="0056540A"/>
    <w:rsid w:val="00566025"/>
    <w:rsid w:val="00566485"/>
    <w:rsid w:val="005710EE"/>
    <w:rsid w:val="00571EE3"/>
    <w:rsid w:val="00572E9A"/>
    <w:rsid w:val="00573261"/>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5555"/>
    <w:rsid w:val="00591784"/>
    <w:rsid w:val="0059181D"/>
    <w:rsid w:val="00592109"/>
    <w:rsid w:val="0059254A"/>
    <w:rsid w:val="00592F6D"/>
    <w:rsid w:val="00593FD0"/>
    <w:rsid w:val="00594904"/>
    <w:rsid w:val="00594908"/>
    <w:rsid w:val="00595374"/>
    <w:rsid w:val="00595AE7"/>
    <w:rsid w:val="005A0013"/>
    <w:rsid w:val="005A0C97"/>
    <w:rsid w:val="005A117C"/>
    <w:rsid w:val="005A512E"/>
    <w:rsid w:val="005A64F5"/>
    <w:rsid w:val="005A6B7A"/>
    <w:rsid w:val="005A6D9E"/>
    <w:rsid w:val="005B08DF"/>
    <w:rsid w:val="005B1F02"/>
    <w:rsid w:val="005B2781"/>
    <w:rsid w:val="005B3095"/>
    <w:rsid w:val="005B4119"/>
    <w:rsid w:val="005B4E2D"/>
    <w:rsid w:val="005B648E"/>
    <w:rsid w:val="005B6948"/>
    <w:rsid w:val="005B69B5"/>
    <w:rsid w:val="005B77AC"/>
    <w:rsid w:val="005B7E61"/>
    <w:rsid w:val="005C04BC"/>
    <w:rsid w:val="005C0E10"/>
    <w:rsid w:val="005C1900"/>
    <w:rsid w:val="005C2CDB"/>
    <w:rsid w:val="005C31AC"/>
    <w:rsid w:val="005C4EB6"/>
    <w:rsid w:val="005C5274"/>
    <w:rsid w:val="005C53E3"/>
    <w:rsid w:val="005C5FFF"/>
    <w:rsid w:val="005C6880"/>
    <w:rsid w:val="005C723A"/>
    <w:rsid w:val="005C7B5A"/>
    <w:rsid w:val="005D0C8C"/>
    <w:rsid w:val="005D3382"/>
    <w:rsid w:val="005D466D"/>
    <w:rsid w:val="005D56CB"/>
    <w:rsid w:val="005D64AC"/>
    <w:rsid w:val="005D69D8"/>
    <w:rsid w:val="005D6AA7"/>
    <w:rsid w:val="005E36EA"/>
    <w:rsid w:val="005E5855"/>
    <w:rsid w:val="005E5E98"/>
    <w:rsid w:val="005F44D5"/>
    <w:rsid w:val="005F5D73"/>
    <w:rsid w:val="005F7B2E"/>
    <w:rsid w:val="00600350"/>
    <w:rsid w:val="0060063B"/>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145E"/>
    <w:rsid w:val="00624535"/>
    <w:rsid w:val="006247CF"/>
    <w:rsid w:val="00624811"/>
    <w:rsid w:val="00624B79"/>
    <w:rsid w:val="00626238"/>
    <w:rsid w:val="00630013"/>
    <w:rsid w:val="00631290"/>
    <w:rsid w:val="00631678"/>
    <w:rsid w:val="00631707"/>
    <w:rsid w:val="00632999"/>
    <w:rsid w:val="00632C2E"/>
    <w:rsid w:val="00632F7F"/>
    <w:rsid w:val="00633E95"/>
    <w:rsid w:val="00635EFE"/>
    <w:rsid w:val="00636C30"/>
    <w:rsid w:val="006376F1"/>
    <w:rsid w:val="00637B04"/>
    <w:rsid w:val="00637E75"/>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3651"/>
    <w:rsid w:val="00663F64"/>
    <w:rsid w:val="00664453"/>
    <w:rsid w:val="006651AC"/>
    <w:rsid w:val="00667A7D"/>
    <w:rsid w:val="00667DA3"/>
    <w:rsid w:val="00667FE6"/>
    <w:rsid w:val="00674225"/>
    <w:rsid w:val="00674F6D"/>
    <w:rsid w:val="00675314"/>
    <w:rsid w:val="006755AB"/>
    <w:rsid w:val="00675933"/>
    <w:rsid w:val="00677B50"/>
    <w:rsid w:val="00680502"/>
    <w:rsid w:val="00680A0C"/>
    <w:rsid w:val="006812E4"/>
    <w:rsid w:val="00683357"/>
    <w:rsid w:val="0068364C"/>
    <w:rsid w:val="006837A3"/>
    <w:rsid w:val="0068508A"/>
    <w:rsid w:val="0068522F"/>
    <w:rsid w:val="0068614A"/>
    <w:rsid w:val="0068624D"/>
    <w:rsid w:val="0068676A"/>
    <w:rsid w:val="006867C1"/>
    <w:rsid w:val="00687394"/>
    <w:rsid w:val="006903BB"/>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5EF"/>
    <w:rsid w:val="00696323"/>
    <w:rsid w:val="00697E6A"/>
    <w:rsid w:val="006A2146"/>
    <w:rsid w:val="006A33AE"/>
    <w:rsid w:val="006A3DCF"/>
    <w:rsid w:val="006A3E16"/>
    <w:rsid w:val="006A4447"/>
    <w:rsid w:val="006A5137"/>
    <w:rsid w:val="006A690B"/>
    <w:rsid w:val="006B0575"/>
    <w:rsid w:val="006B120F"/>
    <w:rsid w:val="006B26CE"/>
    <w:rsid w:val="006B2C80"/>
    <w:rsid w:val="006B5414"/>
    <w:rsid w:val="006B6FFF"/>
    <w:rsid w:val="006B7C99"/>
    <w:rsid w:val="006C0ABC"/>
    <w:rsid w:val="006C0FC8"/>
    <w:rsid w:val="006C3757"/>
    <w:rsid w:val="006C3CE1"/>
    <w:rsid w:val="006C49CC"/>
    <w:rsid w:val="006C53A3"/>
    <w:rsid w:val="006C5881"/>
    <w:rsid w:val="006C5FFA"/>
    <w:rsid w:val="006C6265"/>
    <w:rsid w:val="006C69AD"/>
    <w:rsid w:val="006C7C5E"/>
    <w:rsid w:val="006D00E6"/>
    <w:rsid w:val="006D02D8"/>
    <w:rsid w:val="006D2009"/>
    <w:rsid w:val="006D21F6"/>
    <w:rsid w:val="006D398A"/>
    <w:rsid w:val="006D3ACE"/>
    <w:rsid w:val="006D4DC8"/>
    <w:rsid w:val="006D5DAC"/>
    <w:rsid w:val="006D7378"/>
    <w:rsid w:val="006E0A3E"/>
    <w:rsid w:val="006E2030"/>
    <w:rsid w:val="006E3885"/>
    <w:rsid w:val="006E42CD"/>
    <w:rsid w:val="006E4F13"/>
    <w:rsid w:val="006E536A"/>
    <w:rsid w:val="006E66EA"/>
    <w:rsid w:val="006E690E"/>
    <w:rsid w:val="006F55BB"/>
    <w:rsid w:val="006F58D9"/>
    <w:rsid w:val="006F643E"/>
    <w:rsid w:val="006F76AA"/>
    <w:rsid w:val="006F7A09"/>
    <w:rsid w:val="006F7B0C"/>
    <w:rsid w:val="00701F78"/>
    <w:rsid w:val="0070288F"/>
    <w:rsid w:val="00702A9D"/>
    <w:rsid w:val="00702E72"/>
    <w:rsid w:val="00703A3C"/>
    <w:rsid w:val="00703D9D"/>
    <w:rsid w:val="007040F7"/>
    <w:rsid w:val="007072E0"/>
    <w:rsid w:val="00710503"/>
    <w:rsid w:val="00710798"/>
    <w:rsid w:val="007116D5"/>
    <w:rsid w:val="00711D07"/>
    <w:rsid w:val="007126E1"/>
    <w:rsid w:val="00712774"/>
    <w:rsid w:val="0071409C"/>
    <w:rsid w:val="007158F4"/>
    <w:rsid w:val="0071669F"/>
    <w:rsid w:val="00716D81"/>
    <w:rsid w:val="00716E6E"/>
    <w:rsid w:val="00716F99"/>
    <w:rsid w:val="0071716B"/>
    <w:rsid w:val="0071752D"/>
    <w:rsid w:val="00720656"/>
    <w:rsid w:val="00721133"/>
    <w:rsid w:val="00721D4B"/>
    <w:rsid w:val="00725360"/>
    <w:rsid w:val="00732B13"/>
    <w:rsid w:val="00733386"/>
    <w:rsid w:val="0073492D"/>
    <w:rsid w:val="007352BD"/>
    <w:rsid w:val="007367E7"/>
    <w:rsid w:val="007376E5"/>
    <w:rsid w:val="007401E4"/>
    <w:rsid w:val="00740537"/>
    <w:rsid w:val="00740A0A"/>
    <w:rsid w:val="0074106D"/>
    <w:rsid w:val="00741908"/>
    <w:rsid w:val="00744943"/>
    <w:rsid w:val="0074553F"/>
    <w:rsid w:val="0075020A"/>
    <w:rsid w:val="00750EFD"/>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61E0"/>
    <w:rsid w:val="00766555"/>
    <w:rsid w:val="00766CEF"/>
    <w:rsid w:val="007674F6"/>
    <w:rsid w:val="007676BF"/>
    <w:rsid w:val="00770373"/>
    <w:rsid w:val="00770A0A"/>
    <w:rsid w:val="00771E27"/>
    <w:rsid w:val="00772FA2"/>
    <w:rsid w:val="007737B0"/>
    <w:rsid w:val="00773CF0"/>
    <w:rsid w:val="007750C6"/>
    <w:rsid w:val="00775F87"/>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260"/>
    <w:rsid w:val="007854C5"/>
    <w:rsid w:val="007857AA"/>
    <w:rsid w:val="0078683D"/>
    <w:rsid w:val="00787B97"/>
    <w:rsid w:val="00787F6E"/>
    <w:rsid w:val="00790B84"/>
    <w:rsid w:val="00790CEA"/>
    <w:rsid w:val="00791AFF"/>
    <w:rsid w:val="00792CD4"/>
    <w:rsid w:val="00793316"/>
    <w:rsid w:val="00794C1D"/>
    <w:rsid w:val="00795A99"/>
    <w:rsid w:val="00796291"/>
    <w:rsid w:val="007A07C6"/>
    <w:rsid w:val="007A0E60"/>
    <w:rsid w:val="007A2AA2"/>
    <w:rsid w:val="007A5562"/>
    <w:rsid w:val="007A6771"/>
    <w:rsid w:val="007A6E7A"/>
    <w:rsid w:val="007B04D8"/>
    <w:rsid w:val="007B261C"/>
    <w:rsid w:val="007B268D"/>
    <w:rsid w:val="007B2AA5"/>
    <w:rsid w:val="007B2EAE"/>
    <w:rsid w:val="007B34E4"/>
    <w:rsid w:val="007B4855"/>
    <w:rsid w:val="007B4F41"/>
    <w:rsid w:val="007B5EEC"/>
    <w:rsid w:val="007B6D5C"/>
    <w:rsid w:val="007B7171"/>
    <w:rsid w:val="007C0B52"/>
    <w:rsid w:val="007C1936"/>
    <w:rsid w:val="007C2AD4"/>
    <w:rsid w:val="007C5249"/>
    <w:rsid w:val="007C663C"/>
    <w:rsid w:val="007D0304"/>
    <w:rsid w:val="007D2194"/>
    <w:rsid w:val="007D5D69"/>
    <w:rsid w:val="007E0F42"/>
    <w:rsid w:val="007E1155"/>
    <w:rsid w:val="007E1924"/>
    <w:rsid w:val="007E27FE"/>
    <w:rsid w:val="007E4FDF"/>
    <w:rsid w:val="007E5397"/>
    <w:rsid w:val="007E63FF"/>
    <w:rsid w:val="007E66BF"/>
    <w:rsid w:val="007E76A8"/>
    <w:rsid w:val="007E785F"/>
    <w:rsid w:val="007F1AF0"/>
    <w:rsid w:val="007F22F8"/>
    <w:rsid w:val="007F3503"/>
    <w:rsid w:val="007F4860"/>
    <w:rsid w:val="007F4DD5"/>
    <w:rsid w:val="007F640C"/>
    <w:rsid w:val="007F7006"/>
    <w:rsid w:val="007F762B"/>
    <w:rsid w:val="00800DB8"/>
    <w:rsid w:val="00800EBD"/>
    <w:rsid w:val="00802B28"/>
    <w:rsid w:val="00802E46"/>
    <w:rsid w:val="00804FBD"/>
    <w:rsid w:val="0080512B"/>
    <w:rsid w:val="00812D0D"/>
    <w:rsid w:val="00812E95"/>
    <w:rsid w:val="00813272"/>
    <w:rsid w:val="00813916"/>
    <w:rsid w:val="0081500C"/>
    <w:rsid w:val="008164D6"/>
    <w:rsid w:val="00816D49"/>
    <w:rsid w:val="008205C9"/>
    <w:rsid w:val="00821036"/>
    <w:rsid w:val="0082108C"/>
    <w:rsid w:val="00821D63"/>
    <w:rsid w:val="00823E25"/>
    <w:rsid w:val="00826D16"/>
    <w:rsid w:val="0083080F"/>
    <w:rsid w:val="00830972"/>
    <w:rsid w:val="00831422"/>
    <w:rsid w:val="008325BB"/>
    <w:rsid w:val="00832A5A"/>
    <w:rsid w:val="00833444"/>
    <w:rsid w:val="008334C6"/>
    <w:rsid w:val="008338C0"/>
    <w:rsid w:val="00833D0C"/>
    <w:rsid w:val="00835C12"/>
    <w:rsid w:val="0083640E"/>
    <w:rsid w:val="00836729"/>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C20"/>
    <w:rsid w:val="008533D4"/>
    <w:rsid w:val="00856F43"/>
    <w:rsid w:val="00857221"/>
    <w:rsid w:val="008607F5"/>
    <w:rsid w:val="00861C23"/>
    <w:rsid w:val="00862B9B"/>
    <w:rsid w:val="00862CC5"/>
    <w:rsid w:val="0086312D"/>
    <w:rsid w:val="008634B5"/>
    <w:rsid w:val="00863F42"/>
    <w:rsid w:val="00864327"/>
    <w:rsid w:val="00864B29"/>
    <w:rsid w:val="0086555C"/>
    <w:rsid w:val="00865758"/>
    <w:rsid w:val="00867AB5"/>
    <w:rsid w:val="00867B71"/>
    <w:rsid w:val="008702DD"/>
    <w:rsid w:val="00872FE8"/>
    <w:rsid w:val="008738DE"/>
    <w:rsid w:val="008740D8"/>
    <w:rsid w:val="00874459"/>
    <w:rsid w:val="0087485A"/>
    <w:rsid w:val="00874DE9"/>
    <w:rsid w:val="00875830"/>
    <w:rsid w:val="00876393"/>
    <w:rsid w:val="008768BA"/>
    <w:rsid w:val="00877672"/>
    <w:rsid w:val="00882121"/>
    <w:rsid w:val="008826EB"/>
    <w:rsid w:val="00882C83"/>
    <w:rsid w:val="00883CA4"/>
    <w:rsid w:val="008842F2"/>
    <w:rsid w:val="008848BD"/>
    <w:rsid w:val="00885717"/>
    <w:rsid w:val="0088610E"/>
    <w:rsid w:val="00887364"/>
    <w:rsid w:val="0089107C"/>
    <w:rsid w:val="0089114C"/>
    <w:rsid w:val="00891F5C"/>
    <w:rsid w:val="00893EAE"/>
    <w:rsid w:val="0089725A"/>
    <w:rsid w:val="008A0034"/>
    <w:rsid w:val="008A07B3"/>
    <w:rsid w:val="008A115C"/>
    <w:rsid w:val="008A2B53"/>
    <w:rsid w:val="008A5938"/>
    <w:rsid w:val="008A6D86"/>
    <w:rsid w:val="008A7695"/>
    <w:rsid w:val="008A7BA2"/>
    <w:rsid w:val="008B1013"/>
    <w:rsid w:val="008B2D30"/>
    <w:rsid w:val="008B3EDF"/>
    <w:rsid w:val="008B485F"/>
    <w:rsid w:val="008B4A8E"/>
    <w:rsid w:val="008B4D4E"/>
    <w:rsid w:val="008B68FF"/>
    <w:rsid w:val="008B6DEE"/>
    <w:rsid w:val="008C0994"/>
    <w:rsid w:val="008C23A1"/>
    <w:rsid w:val="008C2F00"/>
    <w:rsid w:val="008C3070"/>
    <w:rsid w:val="008C498E"/>
    <w:rsid w:val="008C6779"/>
    <w:rsid w:val="008D0C79"/>
    <w:rsid w:val="008D4EA7"/>
    <w:rsid w:val="008D554F"/>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5A83"/>
    <w:rsid w:val="0092001A"/>
    <w:rsid w:val="009204D2"/>
    <w:rsid w:val="0092079D"/>
    <w:rsid w:val="009217C7"/>
    <w:rsid w:val="0092181B"/>
    <w:rsid w:val="00925ADC"/>
    <w:rsid w:val="009262AF"/>
    <w:rsid w:val="00926FAE"/>
    <w:rsid w:val="009305B1"/>
    <w:rsid w:val="00930DF5"/>
    <w:rsid w:val="00932BED"/>
    <w:rsid w:val="00932CA0"/>
    <w:rsid w:val="009338E1"/>
    <w:rsid w:val="00933B22"/>
    <w:rsid w:val="00934A3F"/>
    <w:rsid w:val="00934BE4"/>
    <w:rsid w:val="00937556"/>
    <w:rsid w:val="00937A25"/>
    <w:rsid w:val="00937F17"/>
    <w:rsid w:val="0094095D"/>
    <w:rsid w:val="0094170D"/>
    <w:rsid w:val="00941870"/>
    <w:rsid w:val="00943496"/>
    <w:rsid w:val="009449B7"/>
    <w:rsid w:val="00946DA2"/>
    <w:rsid w:val="00947022"/>
    <w:rsid w:val="00952018"/>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1F29"/>
    <w:rsid w:val="009724C8"/>
    <w:rsid w:val="0097272C"/>
    <w:rsid w:val="00973396"/>
    <w:rsid w:val="009765A6"/>
    <w:rsid w:val="0097698B"/>
    <w:rsid w:val="00977BDC"/>
    <w:rsid w:val="00980924"/>
    <w:rsid w:val="009812F5"/>
    <w:rsid w:val="00982C74"/>
    <w:rsid w:val="00983469"/>
    <w:rsid w:val="00983AD2"/>
    <w:rsid w:val="00983C4C"/>
    <w:rsid w:val="0098581D"/>
    <w:rsid w:val="00990B5B"/>
    <w:rsid w:val="009912BD"/>
    <w:rsid w:val="00991CFF"/>
    <w:rsid w:val="00992A2F"/>
    <w:rsid w:val="00992FC1"/>
    <w:rsid w:val="00993D33"/>
    <w:rsid w:val="00994993"/>
    <w:rsid w:val="009951D3"/>
    <w:rsid w:val="00995B89"/>
    <w:rsid w:val="00997FEF"/>
    <w:rsid w:val="009A1836"/>
    <w:rsid w:val="009A1B70"/>
    <w:rsid w:val="009A4402"/>
    <w:rsid w:val="009A5B19"/>
    <w:rsid w:val="009A68AB"/>
    <w:rsid w:val="009A697C"/>
    <w:rsid w:val="009B10F0"/>
    <w:rsid w:val="009B3A2D"/>
    <w:rsid w:val="009B45C2"/>
    <w:rsid w:val="009B4AA7"/>
    <w:rsid w:val="009B4C25"/>
    <w:rsid w:val="009B5520"/>
    <w:rsid w:val="009B6112"/>
    <w:rsid w:val="009B62B0"/>
    <w:rsid w:val="009C04A6"/>
    <w:rsid w:val="009C06E6"/>
    <w:rsid w:val="009C1FD2"/>
    <w:rsid w:val="009C3687"/>
    <w:rsid w:val="009C5D5F"/>
    <w:rsid w:val="009C71D7"/>
    <w:rsid w:val="009D122F"/>
    <w:rsid w:val="009D14A8"/>
    <w:rsid w:val="009D2C21"/>
    <w:rsid w:val="009D2E39"/>
    <w:rsid w:val="009D3119"/>
    <w:rsid w:val="009D400B"/>
    <w:rsid w:val="009D6251"/>
    <w:rsid w:val="009D65AF"/>
    <w:rsid w:val="009E0B17"/>
    <w:rsid w:val="009E1142"/>
    <w:rsid w:val="009E1C4D"/>
    <w:rsid w:val="009E240F"/>
    <w:rsid w:val="009E55F9"/>
    <w:rsid w:val="009E5A90"/>
    <w:rsid w:val="009E5B57"/>
    <w:rsid w:val="009E7D37"/>
    <w:rsid w:val="009F044C"/>
    <w:rsid w:val="009F0CF7"/>
    <w:rsid w:val="009F1250"/>
    <w:rsid w:val="009F272D"/>
    <w:rsid w:val="009F2D4B"/>
    <w:rsid w:val="009F4291"/>
    <w:rsid w:val="009F462E"/>
    <w:rsid w:val="009F5B01"/>
    <w:rsid w:val="009F6844"/>
    <w:rsid w:val="009F7010"/>
    <w:rsid w:val="00A000FB"/>
    <w:rsid w:val="00A00F2C"/>
    <w:rsid w:val="00A01F40"/>
    <w:rsid w:val="00A04240"/>
    <w:rsid w:val="00A046AD"/>
    <w:rsid w:val="00A07109"/>
    <w:rsid w:val="00A07D0D"/>
    <w:rsid w:val="00A10F29"/>
    <w:rsid w:val="00A10F70"/>
    <w:rsid w:val="00A11C37"/>
    <w:rsid w:val="00A14988"/>
    <w:rsid w:val="00A1513F"/>
    <w:rsid w:val="00A15E53"/>
    <w:rsid w:val="00A15FDD"/>
    <w:rsid w:val="00A16BEC"/>
    <w:rsid w:val="00A17784"/>
    <w:rsid w:val="00A20DD7"/>
    <w:rsid w:val="00A227C3"/>
    <w:rsid w:val="00A2353C"/>
    <w:rsid w:val="00A252A3"/>
    <w:rsid w:val="00A25AFB"/>
    <w:rsid w:val="00A25F77"/>
    <w:rsid w:val="00A26583"/>
    <w:rsid w:val="00A26722"/>
    <w:rsid w:val="00A27BCE"/>
    <w:rsid w:val="00A31E29"/>
    <w:rsid w:val="00A333D5"/>
    <w:rsid w:val="00A347F1"/>
    <w:rsid w:val="00A34963"/>
    <w:rsid w:val="00A35C4B"/>
    <w:rsid w:val="00A35E4C"/>
    <w:rsid w:val="00A377E5"/>
    <w:rsid w:val="00A37D0F"/>
    <w:rsid w:val="00A41BA7"/>
    <w:rsid w:val="00A420CD"/>
    <w:rsid w:val="00A423B6"/>
    <w:rsid w:val="00A42945"/>
    <w:rsid w:val="00A42FCD"/>
    <w:rsid w:val="00A432EC"/>
    <w:rsid w:val="00A43931"/>
    <w:rsid w:val="00A44C08"/>
    <w:rsid w:val="00A467F7"/>
    <w:rsid w:val="00A468E2"/>
    <w:rsid w:val="00A46F1E"/>
    <w:rsid w:val="00A473B8"/>
    <w:rsid w:val="00A47934"/>
    <w:rsid w:val="00A52CBC"/>
    <w:rsid w:val="00A545DC"/>
    <w:rsid w:val="00A56F00"/>
    <w:rsid w:val="00A57A38"/>
    <w:rsid w:val="00A610A6"/>
    <w:rsid w:val="00A63E8F"/>
    <w:rsid w:val="00A6425A"/>
    <w:rsid w:val="00A64F86"/>
    <w:rsid w:val="00A65249"/>
    <w:rsid w:val="00A65C5C"/>
    <w:rsid w:val="00A65F5F"/>
    <w:rsid w:val="00A66C71"/>
    <w:rsid w:val="00A66ED0"/>
    <w:rsid w:val="00A70D59"/>
    <w:rsid w:val="00A71C4A"/>
    <w:rsid w:val="00A7283F"/>
    <w:rsid w:val="00A72AF8"/>
    <w:rsid w:val="00A73888"/>
    <w:rsid w:val="00A74BA2"/>
    <w:rsid w:val="00A74FFA"/>
    <w:rsid w:val="00A751C6"/>
    <w:rsid w:val="00A770E0"/>
    <w:rsid w:val="00A77850"/>
    <w:rsid w:val="00A808F0"/>
    <w:rsid w:val="00A817DB"/>
    <w:rsid w:val="00A819CF"/>
    <w:rsid w:val="00A82440"/>
    <w:rsid w:val="00A84391"/>
    <w:rsid w:val="00A8708D"/>
    <w:rsid w:val="00A87EFA"/>
    <w:rsid w:val="00A91621"/>
    <w:rsid w:val="00A9204D"/>
    <w:rsid w:val="00A923E0"/>
    <w:rsid w:val="00A92BEA"/>
    <w:rsid w:val="00A9499D"/>
    <w:rsid w:val="00A9500D"/>
    <w:rsid w:val="00A95816"/>
    <w:rsid w:val="00A95BB4"/>
    <w:rsid w:val="00A95D4B"/>
    <w:rsid w:val="00A96BA6"/>
    <w:rsid w:val="00AA0718"/>
    <w:rsid w:val="00AA160E"/>
    <w:rsid w:val="00AA2717"/>
    <w:rsid w:val="00AA2CFE"/>
    <w:rsid w:val="00AA3837"/>
    <w:rsid w:val="00AA3CBB"/>
    <w:rsid w:val="00AA6ED9"/>
    <w:rsid w:val="00AA7172"/>
    <w:rsid w:val="00AA74F8"/>
    <w:rsid w:val="00AB0191"/>
    <w:rsid w:val="00AB2166"/>
    <w:rsid w:val="00AB2E2F"/>
    <w:rsid w:val="00AB35A8"/>
    <w:rsid w:val="00AB5D12"/>
    <w:rsid w:val="00AB60A8"/>
    <w:rsid w:val="00AB66E0"/>
    <w:rsid w:val="00AB6A6A"/>
    <w:rsid w:val="00AB6F95"/>
    <w:rsid w:val="00AB6FCC"/>
    <w:rsid w:val="00AB73DA"/>
    <w:rsid w:val="00AC35DB"/>
    <w:rsid w:val="00AC3B10"/>
    <w:rsid w:val="00AC5819"/>
    <w:rsid w:val="00AC71AC"/>
    <w:rsid w:val="00AC737C"/>
    <w:rsid w:val="00AC7965"/>
    <w:rsid w:val="00AC7EDF"/>
    <w:rsid w:val="00AD094D"/>
    <w:rsid w:val="00AD0D50"/>
    <w:rsid w:val="00AD382D"/>
    <w:rsid w:val="00AD5BAB"/>
    <w:rsid w:val="00AD6800"/>
    <w:rsid w:val="00AD7C9B"/>
    <w:rsid w:val="00AE4746"/>
    <w:rsid w:val="00AE4D7D"/>
    <w:rsid w:val="00AE56D6"/>
    <w:rsid w:val="00AE73CF"/>
    <w:rsid w:val="00AE7736"/>
    <w:rsid w:val="00AF14FC"/>
    <w:rsid w:val="00AF190E"/>
    <w:rsid w:val="00AF1BAC"/>
    <w:rsid w:val="00AF728D"/>
    <w:rsid w:val="00AF7367"/>
    <w:rsid w:val="00AF73AA"/>
    <w:rsid w:val="00B00B88"/>
    <w:rsid w:val="00B00CCE"/>
    <w:rsid w:val="00B00F18"/>
    <w:rsid w:val="00B0152E"/>
    <w:rsid w:val="00B01604"/>
    <w:rsid w:val="00B02997"/>
    <w:rsid w:val="00B053C9"/>
    <w:rsid w:val="00B05782"/>
    <w:rsid w:val="00B059CE"/>
    <w:rsid w:val="00B06A36"/>
    <w:rsid w:val="00B07A9C"/>
    <w:rsid w:val="00B07ECF"/>
    <w:rsid w:val="00B1001C"/>
    <w:rsid w:val="00B101CB"/>
    <w:rsid w:val="00B10807"/>
    <w:rsid w:val="00B10FD2"/>
    <w:rsid w:val="00B11073"/>
    <w:rsid w:val="00B11838"/>
    <w:rsid w:val="00B130FE"/>
    <w:rsid w:val="00B1397F"/>
    <w:rsid w:val="00B13BC2"/>
    <w:rsid w:val="00B17594"/>
    <w:rsid w:val="00B216BD"/>
    <w:rsid w:val="00B2181E"/>
    <w:rsid w:val="00B21FAF"/>
    <w:rsid w:val="00B226B1"/>
    <w:rsid w:val="00B240C9"/>
    <w:rsid w:val="00B24EAA"/>
    <w:rsid w:val="00B2541F"/>
    <w:rsid w:val="00B25B73"/>
    <w:rsid w:val="00B2628F"/>
    <w:rsid w:val="00B26B6A"/>
    <w:rsid w:val="00B27491"/>
    <w:rsid w:val="00B30737"/>
    <w:rsid w:val="00B3118E"/>
    <w:rsid w:val="00B32D52"/>
    <w:rsid w:val="00B3393C"/>
    <w:rsid w:val="00B34226"/>
    <w:rsid w:val="00B34A26"/>
    <w:rsid w:val="00B3675B"/>
    <w:rsid w:val="00B371D6"/>
    <w:rsid w:val="00B37CE6"/>
    <w:rsid w:val="00B40D42"/>
    <w:rsid w:val="00B40F84"/>
    <w:rsid w:val="00B41A30"/>
    <w:rsid w:val="00B41BA8"/>
    <w:rsid w:val="00B42AD2"/>
    <w:rsid w:val="00B4340B"/>
    <w:rsid w:val="00B4408B"/>
    <w:rsid w:val="00B45B1D"/>
    <w:rsid w:val="00B45CDC"/>
    <w:rsid w:val="00B4697D"/>
    <w:rsid w:val="00B47F8C"/>
    <w:rsid w:val="00B51DC6"/>
    <w:rsid w:val="00B523ED"/>
    <w:rsid w:val="00B53C18"/>
    <w:rsid w:val="00B5530F"/>
    <w:rsid w:val="00B555A4"/>
    <w:rsid w:val="00B5761A"/>
    <w:rsid w:val="00B6102C"/>
    <w:rsid w:val="00B61F41"/>
    <w:rsid w:val="00B62F6B"/>
    <w:rsid w:val="00B65342"/>
    <w:rsid w:val="00B65B01"/>
    <w:rsid w:val="00B65F1A"/>
    <w:rsid w:val="00B6665E"/>
    <w:rsid w:val="00B66DAE"/>
    <w:rsid w:val="00B672FA"/>
    <w:rsid w:val="00B675DB"/>
    <w:rsid w:val="00B67814"/>
    <w:rsid w:val="00B7088C"/>
    <w:rsid w:val="00B71EC2"/>
    <w:rsid w:val="00B72810"/>
    <w:rsid w:val="00B73487"/>
    <w:rsid w:val="00B73A2F"/>
    <w:rsid w:val="00B73E6B"/>
    <w:rsid w:val="00B74023"/>
    <w:rsid w:val="00B74544"/>
    <w:rsid w:val="00B757AB"/>
    <w:rsid w:val="00B75B11"/>
    <w:rsid w:val="00B75E68"/>
    <w:rsid w:val="00B76938"/>
    <w:rsid w:val="00B77E3E"/>
    <w:rsid w:val="00B80092"/>
    <w:rsid w:val="00B80DF2"/>
    <w:rsid w:val="00B80FA2"/>
    <w:rsid w:val="00B83873"/>
    <w:rsid w:val="00B84FD1"/>
    <w:rsid w:val="00B85BAC"/>
    <w:rsid w:val="00B85DF6"/>
    <w:rsid w:val="00B85E87"/>
    <w:rsid w:val="00B86D13"/>
    <w:rsid w:val="00B90667"/>
    <w:rsid w:val="00B90CE5"/>
    <w:rsid w:val="00B91F99"/>
    <w:rsid w:val="00B92B2B"/>
    <w:rsid w:val="00B937B5"/>
    <w:rsid w:val="00B9401A"/>
    <w:rsid w:val="00B94BBF"/>
    <w:rsid w:val="00B9558C"/>
    <w:rsid w:val="00B9680B"/>
    <w:rsid w:val="00B96EE4"/>
    <w:rsid w:val="00BA2B11"/>
    <w:rsid w:val="00BA31C7"/>
    <w:rsid w:val="00BA3A8C"/>
    <w:rsid w:val="00BA4ABA"/>
    <w:rsid w:val="00BA4B11"/>
    <w:rsid w:val="00BA4B7C"/>
    <w:rsid w:val="00BA50BB"/>
    <w:rsid w:val="00BA6D3D"/>
    <w:rsid w:val="00BA71C5"/>
    <w:rsid w:val="00BB0B54"/>
    <w:rsid w:val="00BB157F"/>
    <w:rsid w:val="00BB52DF"/>
    <w:rsid w:val="00BB5378"/>
    <w:rsid w:val="00BB5BD8"/>
    <w:rsid w:val="00BB6EE0"/>
    <w:rsid w:val="00BB70CF"/>
    <w:rsid w:val="00BB7975"/>
    <w:rsid w:val="00BC028D"/>
    <w:rsid w:val="00BC0CCA"/>
    <w:rsid w:val="00BC2282"/>
    <w:rsid w:val="00BC2555"/>
    <w:rsid w:val="00BC29DA"/>
    <w:rsid w:val="00BC391E"/>
    <w:rsid w:val="00BC4A24"/>
    <w:rsid w:val="00BC603D"/>
    <w:rsid w:val="00BC72E2"/>
    <w:rsid w:val="00BC7F8C"/>
    <w:rsid w:val="00BD0737"/>
    <w:rsid w:val="00BD08C1"/>
    <w:rsid w:val="00BD1528"/>
    <w:rsid w:val="00BD1864"/>
    <w:rsid w:val="00BD2418"/>
    <w:rsid w:val="00BD3EB9"/>
    <w:rsid w:val="00BD3F96"/>
    <w:rsid w:val="00BD4D08"/>
    <w:rsid w:val="00BD5427"/>
    <w:rsid w:val="00BD5934"/>
    <w:rsid w:val="00BD593C"/>
    <w:rsid w:val="00BD5DBE"/>
    <w:rsid w:val="00BD6815"/>
    <w:rsid w:val="00BD6CF8"/>
    <w:rsid w:val="00BD6F3A"/>
    <w:rsid w:val="00BD6F62"/>
    <w:rsid w:val="00BD7D0A"/>
    <w:rsid w:val="00BE0DB0"/>
    <w:rsid w:val="00BE0EF2"/>
    <w:rsid w:val="00BE2350"/>
    <w:rsid w:val="00BE29F5"/>
    <w:rsid w:val="00BE2E4D"/>
    <w:rsid w:val="00BE2F50"/>
    <w:rsid w:val="00BE34CF"/>
    <w:rsid w:val="00BE4901"/>
    <w:rsid w:val="00BE4C84"/>
    <w:rsid w:val="00BE77CB"/>
    <w:rsid w:val="00BF0455"/>
    <w:rsid w:val="00BF06D3"/>
    <w:rsid w:val="00BF0A6E"/>
    <w:rsid w:val="00BF32C4"/>
    <w:rsid w:val="00BF3524"/>
    <w:rsid w:val="00BF3AE2"/>
    <w:rsid w:val="00BF3D16"/>
    <w:rsid w:val="00BF3EC4"/>
    <w:rsid w:val="00BF4D06"/>
    <w:rsid w:val="00BF50F0"/>
    <w:rsid w:val="00BF57CB"/>
    <w:rsid w:val="00BF71F8"/>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3378"/>
    <w:rsid w:val="00C139FC"/>
    <w:rsid w:val="00C13FF6"/>
    <w:rsid w:val="00C14405"/>
    <w:rsid w:val="00C1529B"/>
    <w:rsid w:val="00C15CDC"/>
    <w:rsid w:val="00C1643A"/>
    <w:rsid w:val="00C16B78"/>
    <w:rsid w:val="00C17DA5"/>
    <w:rsid w:val="00C209E5"/>
    <w:rsid w:val="00C20A09"/>
    <w:rsid w:val="00C22209"/>
    <w:rsid w:val="00C23632"/>
    <w:rsid w:val="00C23C2E"/>
    <w:rsid w:val="00C25AD4"/>
    <w:rsid w:val="00C26358"/>
    <w:rsid w:val="00C26B2A"/>
    <w:rsid w:val="00C27457"/>
    <w:rsid w:val="00C304E8"/>
    <w:rsid w:val="00C304FB"/>
    <w:rsid w:val="00C313CC"/>
    <w:rsid w:val="00C326B6"/>
    <w:rsid w:val="00C32F4D"/>
    <w:rsid w:val="00C33230"/>
    <w:rsid w:val="00C33FC5"/>
    <w:rsid w:val="00C35437"/>
    <w:rsid w:val="00C35D90"/>
    <w:rsid w:val="00C35F98"/>
    <w:rsid w:val="00C36D0D"/>
    <w:rsid w:val="00C409FB"/>
    <w:rsid w:val="00C42A3F"/>
    <w:rsid w:val="00C433B9"/>
    <w:rsid w:val="00C45A71"/>
    <w:rsid w:val="00C476AF"/>
    <w:rsid w:val="00C520A6"/>
    <w:rsid w:val="00C52803"/>
    <w:rsid w:val="00C52EBA"/>
    <w:rsid w:val="00C535E9"/>
    <w:rsid w:val="00C544BA"/>
    <w:rsid w:val="00C563BE"/>
    <w:rsid w:val="00C5653B"/>
    <w:rsid w:val="00C56CC9"/>
    <w:rsid w:val="00C57555"/>
    <w:rsid w:val="00C57E40"/>
    <w:rsid w:val="00C614DA"/>
    <w:rsid w:val="00C6165F"/>
    <w:rsid w:val="00C61EF0"/>
    <w:rsid w:val="00C62CF2"/>
    <w:rsid w:val="00C63798"/>
    <w:rsid w:val="00C653C3"/>
    <w:rsid w:val="00C65430"/>
    <w:rsid w:val="00C66EA6"/>
    <w:rsid w:val="00C6729D"/>
    <w:rsid w:val="00C674F8"/>
    <w:rsid w:val="00C71DFC"/>
    <w:rsid w:val="00C72C81"/>
    <w:rsid w:val="00C75A77"/>
    <w:rsid w:val="00C76482"/>
    <w:rsid w:val="00C77541"/>
    <w:rsid w:val="00C77D8C"/>
    <w:rsid w:val="00C8055B"/>
    <w:rsid w:val="00C81E5E"/>
    <w:rsid w:val="00C8266E"/>
    <w:rsid w:val="00C82CF4"/>
    <w:rsid w:val="00C82FB0"/>
    <w:rsid w:val="00C87050"/>
    <w:rsid w:val="00C93015"/>
    <w:rsid w:val="00C9321A"/>
    <w:rsid w:val="00C93FF3"/>
    <w:rsid w:val="00C94C1E"/>
    <w:rsid w:val="00C95044"/>
    <w:rsid w:val="00C9578F"/>
    <w:rsid w:val="00C95B26"/>
    <w:rsid w:val="00C95BE1"/>
    <w:rsid w:val="00C96699"/>
    <w:rsid w:val="00C96E28"/>
    <w:rsid w:val="00CA00D4"/>
    <w:rsid w:val="00CA09AF"/>
    <w:rsid w:val="00CA124B"/>
    <w:rsid w:val="00CA16BF"/>
    <w:rsid w:val="00CA1E05"/>
    <w:rsid w:val="00CA221D"/>
    <w:rsid w:val="00CA3943"/>
    <w:rsid w:val="00CA4E16"/>
    <w:rsid w:val="00CA4F92"/>
    <w:rsid w:val="00CA5313"/>
    <w:rsid w:val="00CA6A5A"/>
    <w:rsid w:val="00CA6CB1"/>
    <w:rsid w:val="00CB078E"/>
    <w:rsid w:val="00CB15C2"/>
    <w:rsid w:val="00CB248A"/>
    <w:rsid w:val="00CB24E8"/>
    <w:rsid w:val="00CB2D21"/>
    <w:rsid w:val="00CB6572"/>
    <w:rsid w:val="00CB6F51"/>
    <w:rsid w:val="00CB77AC"/>
    <w:rsid w:val="00CC0C92"/>
    <w:rsid w:val="00CC1473"/>
    <w:rsid w:val="00CC16CF"/>
    <w:rsid w:val="00CC36A2"/>
    <w:rsid w:val="00CC393C"/>
    <w:rsid w:val="00CC3C2B"/>
    <w:rsid w:val="00CC3F69"/>
    <w:rsid w:val="00CC4387"/>
    <w:rsid w:val="00CC44BA"/>
    <w:rsid w:val="00CC47B8"/>
    <w:rsid w:val="00CC5A83"/>
    <w:rsid w:val="00CC64EC"/>
    <w:rsid w:val="00CD018B"/>
    <w:rsid w:val="00CD24F8"/>
    <w:rsid w:val="00CE407C"/>
    <w:rsid w:val="00CF0D3D"/>
    <w:rsid w:val="00CF2079"/>
    <w:rsid w:val="00CF5A4E"/>
    <w:rsid w:val="00CF647F"/>
    <w:rsid w:val="00CF64AE"/>
    <w:rsid w:val="00D00743"/>
    <w:rsid w:val="00D00ADC"/>
    <w:rsid w:val="00D019F8"/>
    <w:rsid w:val="00D02A92"/>
    <w:rsid w:val="00D032E8"/>
    <w:rsid w:val="00D03A9B"/>
    <w:rsid w:val="00D04627"/>
    <w:rsid w:val="00D04C7C"/>
    <w:rsid w:val="00D054AD"/>
    <w:rsid w:val="00D05584"/>
    <w:rsid w:val="00D05B0F"/>
    <w:rsid w:val="00D05CDF"/>
    <w:rsid w:val="00D060E9"/>
    <w:rsid w:val="00D07BE9"/>
    <w:rsid w:val="00D100BD"/>
    <w:rsid w:val="00D1018C"/>
    <w:rsid w:val="00D10C4B"/>
    <w:rsid w:val="00D11C42"/>
    <w:rsid w:val="00D125EC"/>
    <w:rsid w:val="00D14A21"/>
    <w:rsid w:val="00D155F2"/>
    <w:rsid w:val="00D15738"/>
    <w:rsid w:val="00D15A0D"/>
    <w:rsid w:val="00D15D2C"/>
    <w:rsid w:val="00D1660B"/>
    <w:rsid w:val="00D16745"/>
    <w:rsid w:val="00D172A2"/>
    <w:rsid w:val="00D20A07"/>
    <w:rsid w:val="00D20EE2"/>
    <w:rsid w:val="00D212D4"/>
    <w:rsid w:val="00D21D5B"/>
    <w:rsid w:val="00D22740"/>
    <w:rsid w:val="00D22F79"/>
    <w:rsid w:val="00D2376E"/>
    <w:rsid w:val="00D2399D"/>
    <w:rsid w:val="00D24C59"/>
    <w:rsid w:val="00D25676"/>
    <w:rsid w:val="00D269C7"/>
    <w:rsid w:val="00D2706D"/>
    <w:rsid w:val="00D30555"/>
    <w:rsid w:val="00D323DE"/>
    <w:rsid w:val="00D3379A"/>
    <w:rsid w:val="00D34862"/>
    <w:rsid w:val="00D36833"/>
    <w:rsid w:val="00D36F01"/>
    <w:rsid w:val="00D40482"/>
    <w:rsid w:val="00D41C17"/>
    <w:rsid w:val="00D41D50"/>
    <w:rsid w:val="00D42383"/>
    <w:rsid w:val="00D428C4"/>
    <w:rsid w:val="00D43178"/>
    <w:rsid w:val="00D433B7"/>
    <w:rsid w:val="00D45FB0"/>
    <w:rsid w:val="00D467BD"/>
    <w:rsid w:val="00D46AF6"/>
    <w:rsid w:val="00D4775B"/>
    <w:rsid w:val="00D47889"/>
    <w:rsid w:val="00D511C3"/>
    <w:rsid w:val="00D51C63"/>
    <w:rsid w:val="00D52838"/>
    <w:rsid w:val="00D5296A"/>
    <w:rsid w:val="00D54B1E"/>
    <w:rsid w:val="00D54CBA"/>
    <w:rsid w:val="00D56A14"/>
    <w:rsid w:val="00D57DAD"/>
    <w:rsid w:val="00D601A1"/>
    <w:rsid w:val="00D62265"/>
    <w:rsid w:val="00D62461"/>
    <w:rsid w:val="00D629B9"/>
    <w:rsid w:val="00D6358F"/>
    <w:rsid w:val="00D64F22"/>
    <w:rsid w:val="00D65694"/>
    <w:rsid w:val="00D666C6"/>
    <w:rsid w:val="00D703CC"/>
    <w:rsid w:val="00D726C0"/>
    <w:rsid w:val="00D73404"/>
    <w:rsid w:val="00D742E7"/>
    <w:rsid w:val="00D75F88"/>
    <w:rsid w:val="00D76C8C"/>
    <w:rsid w:val="00D77AD6"/>
    <w:rsid w:val="00D77D6E"/>
    <w:rsid w:val="00D80E61"/>
    <w:rsid w:val="00D81E1F"/>
    <w:rsid w:val="00D82555"/>
    <w:rsid w:val="00D831C9"/>
    <w:rsid w:val="00D83FB7"/>
    <w:rsid w:val="00D85BCE"/>
    <w:rsid w:val="00D87322"/>
    <w:rsid w:val="00D87F5F"/>
    <w:rsid w:val="00D90A15"/>
    <w:rsid w:val="00D91418"/>
    <w:rsid w:val="00D938EA"/>
    <w:rsid w:val="00D946D7"/>
    <w:rsid w:val="00D94A60"/>
    <w:rsid w:val="00D95356"/>
    <w:rsid w:val="00D978E4"/>
    <w:rsid w:val="00DA3BF5"/>
    <w:rsid w:val="00DA45AB"/>
    <w:rsid w:val="00DA4691"/>
    <w:rsid w:val="00DA46AD"/>
    <w:rsid w:val="00DA4C96"/>
    <w:rsid w:val="00DA4ECF"/>
    <w:rsid w:val="00DA5162"/>
    <w:rsid w:val="00DA5874"/>
    <w:rsid w:val="00DA6B00"/>
    <w:rsid w:val="00DA7435"/>
    <w:rsid w:val="00DA7659"/>
    <w:rsid w:val="00DA7E20"/>
    <w:rsid w:val="00DB0D4E"/>
    <w:rsid w:val="00DB1F6F"/>
    <w:rsid w:val="00DB216C"/>
    <w:rsid w:val="00DB284C"/>
    <w:rsid w:val="00DB300B"/>
    <w:rsid w:val="00DB4958"/>
    <w:rsid w:val="00DB5545"/>
    <w:rsid w:val="00DB6B0C"/>
    <w:rsid w:val="00DB6B35"/>
    <w:rsid w:val="00DB70FE"/>
    <w:rsid w:val="00DC11F9"/>
    <w:rsid w:val="00DC1C9B"/>
    <w:rsid w:val="00DC2660"/>
    <w:rsid w:val="00DC2D5D"/>
    <w:rsid w:val="00DC33F2"/>
    <w:rsid w:val="00DC43E9"/>
    <w:rsid w:val="00DC4FFD"/>
    <w:rsid w:val="00DC511C"/>
    <w:rsid w:val="00DC57BC"/>
    <w:rsid w:val="00DC59C2"/>
    <w:rsid w:val="00DC78EB"/>
    <w:rsid w:val="00DC7D54"/>
    <w:rsid w:val="00DD11BB"/>
    <w:rsid w:val="00DD276C"/>
    <w:rsid w:val="00DD322C"/>
    <w:rsid w:val="00DD3C3B"/>
    <w:rsid w:val="00DD47D2"/>
    <w:rsid w:val="00DD595C"/>
    <w:rsid w:val="00DD6E63"/>
    <w:rsid w:val="00DD7F30"/>
    <w:rsid w:val="00DE048E"/>
    <w:rsid w:val="00DE0909"/>
    <w:rsid w:val="00DE0B36"/>
    <w:rsid w:val="00DE1048"/>
    <w:rsid w:val="00DE195C"/>
    <w:rsid w:val="00DE2325"/>
    <w:rsid w:val="00DE31C7"/>
    <w:rsid w:val="00DE3469"/>
    <w:rsid w:val="00DE4805"/>
    <w:rsid w:val="00DF0719"/>
    <w:rsid w:val="00DF0E9A"/>
    <w:rsid w:val="00DF1059"/>
    <w:rsid w:val="00DF19A7"/>
    <w:rsid w:val="00DF30E1"/>
    <w:rsid w:val="00DF4617"/>
    <w:rsid w:val="00DF49D5"/>
    <w:rsid w:val="00DF4F39"/>
    <w:rsid w:val="00DF509C"/>
    <w:rsid w:val="00DF6D67"/>
    <w:rsid w:val="00DF7C20"/>
    <w:rsid w:val="00E02337"/>
    <w:rsid w:val="00E023A6"/>
    <w:rsid w:val="00E0250E"/>
    <w:rsid w:val="00E0276E"/>
    <w:rsid w:val="00E044F8"/>
    <w:rsid w:val="00E04EE3"/>
    <w:rsid w:val="00E05511"/>
    <w:rsid w:val="00E07A22"/>
    <w:rsid w:val="00E07E6A"/>
    <w:rsid w:val="00E118B2"/>
    <w:rsid w:val="00E13DC7"/>
    <w:rsid w:val="00E16D8A"/>
    <w:rsid w:val="00E171E4"/>
    <w:rsid w:val="00E206DE"/>
    <w:rsid w:val="00E2084F"/>
    <w:rsid w:val="00E2098B"/>
    <w:rsid w:val="00E21ED5"/>
    <w:rsid w:val="00E22423"/>
    <w:rsid w:val="00E234D9"/>
    <w:rsid w:val="00E239FC"/>
    <w:rsid w:val="00E2428D"/>
    <w:rsid w:val="00E24514"/>
    <w:rsid w:val="00E24CF4"/>
    <w:rsid w:val="00E24D52"/>
    <w:rsid w:val="00E2588F"/>
    <w:rsid w:val="00E264CC"/>
    <w:rsid w:val="00E27669"/>
    <w:rsid w:val="00E30197"/>
    <w:rsid w:val="00E30E39"/>
    <w:rsid w:val="00E31AB4"/>
    <w:rsid w:val="00E31B51"/>
    <w:rsid w:val="00E33B29"/>
    <w:rsid w:val="00E34C03"/>
    <w:rsid w:val="00E34E51"/>
    <w:rsid w:val="00E354D6"/>
    <w:rsid w:val="00E357A6"/>
    <w:rsid w:val="00E3700F"/>
    <w:rsid w:val="00E40304"/>
    <w:rsid w:val="00E41138"/>
    <w:rsid w:val="00E4128D"/>
    <w:rsid w:val="00E41DA3"/>
    <w:rsid w:val="00E4219F"/>
    <w:rsid w:val="00E4298B"/>
    <w:rsid w:val="00E45A77"/>
    <w:rsid w:val="00E46E5C"/>
    <w:rsid w:val="00E508BB"/>
    <w:rsid w:val="00E50AFE"/>
    <w:rsid w:val="00E50BE1"/>
    <w:rsid w:val="00E52FB8"/>
    <w:rsid w:val="00E53511"/>
    <w:rsid w:val="00E566FF"/>
    <w:rsid w:val="00E5768B"/>
    <w:rsid w:val="00E601E0"/>
    <w:rsid w:val="00E60820"/>
    <w:rsid w:val="00E61FD1"/>
    <w:rsid w:val="00E633B7"/>
    <w:rsid w:val="00E633FE"/>
    <w:rsid w:val="00E637B0"/>
    <w:rsid w:val="00E6431E"/>
    <w:rsid w:val="00E66A3E"/>
    <w:rsid w:val="00E66A89"/>
    <w:rsid w:val="00E6747C"/>
    <w:rsid w:val="00E702A7"/>
    <w:rsid w:val="00E70683"/>
    <w:rsid w:val="00E70FDF"/>
    <w:rsid w:val="00E71701"/>
    <w:rsid w:val="00E71C1F"/>
    <w:rsid w:val="00E72B6E"/>
    <w:rsid w:val="00E73C6B"/>
    <w:rsid w:val="00E73CB5"/>
    <w:rsid w:val="00E7577B"/>
    <w:rsid w:val="00E779A0"/>
    <w:rsid w:val="00E81AFE"/>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A0311"/>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4F7"/>
    <w:rsid w:val="00EB28A7"/>
    <w:rsid w:val="00EB2C15"/>
    <w:rsid w:val="00EB556A"/>
    <w:rsid w:val="00EB56C4"/>
    <w:rsid w:val="00EB58D1"/>
    <w:rsid w:val="00EB63B7"/>
    <w:rsid w:val="00EB668C"/>
    <w:rsid w:val="00EB6829"/>
    <w:rsid w:val="00EB7AA7"/>
    <w:rsid w:val="00EC3D60"/>
    <w:rsid w:val="00EC4AF4"/>
    <w:rsid w:val="00EC4C98"/>
    <w:rsid w:val="00EC6686"/>
    <w:rsid w:val="00EC6B6D"/>
    <w:rsid w:val="00EC73FE"/>
    <w:rsid w:val="00EC7ACD"/>
    <w:rsid w:val="00EC7B17"/>
    <w:rsid w:val="00ED0DB2"/>
    <w:rsid w:val="00ED2123"/>
    <w:rsid w:val="00ED24F3"/>
    <w:rsid w:val="00ED2889"/>
    <w:rsid w:val="00ED30CF"/>
    <w:rsid w:val="00ED363E"/>
    <w:rsid w:val="00ED4D0D"/>
    <w:rsid w:val="00ED5642"/>
    <w:rsid w:val="00ED5E6D"/>
    <w:rsid w:val="00ED6345"/>
    <w:rsid w:val="00ED7130"/>
    <w:rsid w:val="00ED7D91"/>
    <w:rsid w:val="00EE0F0D"/>
    <w:rsid w:val="00EE1B5D"/>
    <w:rsid w:val="00EE28CB"/>
    <w:rsid w:val="00EE2AA7"/>
    <w:rsid w:val="00EE4AF7"/>
    <w:rsid w:val="00EE4E95"/>
    <w:rsid w:val="00EE51B7"/>
    <w:rsid w:val="00EE5CAE"/>
    <w:rsid w:val="00EE5D4B"/>
    <w:rsid w:val="00EE6679"/>
    <w:rsid w:val="00EE72D8"/>
    <w:rsid w:val="00EE7580"/>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2730"/>
    <w:rsid w:val="00F13D7C"/>
    <w:rsid w:val="00F1567E"/>
    <w:rsid w:val="00F16728"/>
    <w:rsid w:val="00F167B6"/>
    <w:rsid w:val="00F179B3"/>
    <w:rsid w:val="00F17CA8"/>
    <w:rsid w:val="00F20159"/>
    <w:rsid w:val="00F20626"/>
    <w:rsid w:val="00F22AC8"/>
    <w:rsid w:val="00F233AB"/>
    <w:rsid w:val="00F23508"/>
    <w:rsid w:val="00F24C6D"/>
    <w:rsid w:val="00F2634B"/>
    <w:rsid w:val="00F2687C"/>
    <w:rsid w:val="00F27C41"/>
    <w:rsid w:val="00F30E1D"/>
    <w:rsid w:val="00F34073"/>
    <w:rsid w:val="00F34AE2"/>
    <w:rsid w:val="00F35DE9"/>
    <w:rsid w:val="00F3791D"/>
    <w:rsid w:val="00F42BD9"/>
    <w:rsid w:val="00F42ECB"/>
    <w:rsid w:val="00F430CB"/>
    <w:rsid w:val="00F44E9A"/>
    <w:rsid w:val="00F46606"/>
    <w:rsid w:val="00F46AD2"/>
    <w:rsid w:val="00F46AD7"/>
    <w:rsid w:val="00F473EB"/>
    <w:rsid w:val="00F475BA"/>
    <w:rsid w:val="00F515F5"/>
    <w:rsid w:val="00F52747"/>
    <w:rsid w:val="00F52B8A"/>
    <w:rsid w:val="00F54B22"/>
    <w:rsid w:val="00F54F46"/>
    <w:rsid w:val="00F553A8"/>
    <w:rsid w:val="00F56270"/>
    <w:rsid w:val="00F567C0"/>
    <w:rsid w:val="00F56C67"/>
    <w:rsid w:val="00F57A09"/>
    <w:rsid w:val="00F57C45"/>
    <w:rsid w:val="00F60095"/>
    <w:rsid w:val="00F607AB"/>
    <w:rsid w:val="00F62594"/>
    <w:rsid w:val="00F62CA9"/>
    <w:rsid w:val="00F63456"/>
    <w:rsid w:val="00F647D6"/>
    <w:rsid w:val="00F67950"/>
    <w:rsid w:val="00F72A83"/>
    <w:rsid w:val="00F72B2F"/>
    <w:rsid w:val="00F72BA3"/>
    <w:rsid w:val="00F741CF"/>
    <w:rsid w:val="00F756C8"/>
    <w:rsid w:val="00F75ED8"/>
    <w:rsid w:val="00F77CE6"/>
    <w:rsid w:val="00F801A1"/>
    <w:rsid w:val="00F81B8A"/>
    <w:rsid w:val="00F81F14"/>
    <w:rsid w:val="00F82B19"/>
    <w:rsid w:val="00F83349"/>
    <w:rsid w:val="00F83461"/>
    <w:rsid w:val="00F8398C"/>
    <w:rsid w:val="00F8459B"/>
    <w:rsid w:val="00F8554C"/>
    <w:rsid w:val="00F90F83"/>
    <w:rsid w:val="00F91716"/>
    <w:rsid w:val="00F91D09"/>
    <w:rsid w:val="00F9247A"/>
    <w:rsid w:val="00F92E97"/>
    <w:rsid w:val="00F95B97"/>
    <w:rsid w:val="00F95C90"/>
    <w:rsid w:val="00F95F21"/>
    <w:rsid w:val="00F96F37"/>
    <w:rsid w:val="00FA00D6"/>
    <w:rsid w:val="00FA08AA"/>
    <w:rsid w:val="00FA092B"/>
    <w:rsid w:val="00FA238A"/>
    <w:rsid w:val="00FA3AE8"/>
    <w:rsid w:val="00FA3BE5"/>
    <w:rsid w:val="00FA47D9"/>
    <w:rsid w:val="00FA4C97"/>
    <w:rsid w:val="00FA4FC4"/>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D9"/>
    <w:rsid w:val="00FC34A4"/>
    <w:rsid w:val="00FC3CDC"/>
    <w:rsid w:val="00FC4136"/>
    <w:rsid w:val="00FC4643"/>
    <w:rsid w:val="00FC48FB"/>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B35"/>
    <w:rsid w:val="00FF1D97"/>
    <w:rsid w:val="00FF3C29"/>
    <w:rsid w:val="00FF4BD6"/>
    <w:rsid w:val="00FF7962"/>
    <w:rsid w:val="0B74CB50"/>
    <w:rsid w:val="1210A622"/>
    <w:rsid w:val="2054EDA4"/>
    <w:rsid w:val="21EE3618"/>
    <w:rsid w:val="223D4E78"/>
    <w:rsid w:val="24132EA7"/>
    <w:rsid w:val="32DCFF90"/>
    <w:rsid w:val="34B26891"/>
    <w:rsid w:val="380FA057"/>
    <w:rsid w:val="386AE516"/>
    <w:rsid w:val="3AC0EC7C"/>
    <w:rsid w:val="42ABB643"/>
    <w:rsid w:val="45105159"/>
    <w:rsid w:val="4A752A2D"/>
    <w:rsid w:val="5453D859"/>
    <w:rsid w:val="649F7BE6"/>
    <w:rsid w:val="691BC05A"/>
    <w:rsid w:val="73C960C6"/>
    <w:rsid w:val="7743A556"/>
    <w:rsid w:val="78F532E4"/>
    <w:rsid w:val="7F55A0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E62D3EF7-0E93-4D0E-94D5-2FE198C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3840D3"/>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hAnsiTheme="majorHAnsi" w:eastAsiaTheme="majorEastAsia"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hAnsiTheme="majorHAnsi" w:eastAsiaTheme="majorEastAsia"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hAnsiTheme="majorHAnsi" w:eastAsiaTheme="majorEastAsia" w:cstheme="majorBidi"/>
      <w:color w:val="1F3864" w:themeColor="accent1" w:themeShade="80"/>
      <w:szCs w:val="28"/>
    </w:rPr>
  </w:style>
  <w:style w:type="paragraph" w:styleId="Nagwek4">
    <w:name w:val="heading 4"/>
    <w:basedOn w:val="Normalny"/>
    <w:next w:val="Normalny"/>
    <w:link w:val="Nagwek4Znak"/>
    <w:uiPriority w:val="9"/>
    <w:unhideWhenUsed/>
    <w:qFormat/>
    <w:rsid w:val="006867C1"/>
    <w:pPr>
      <w:keepNext/>
      <w:keepLines/>
      <w:numPr>
        <w:ilvl w:val="3"/>
        <w:numId w:val="2"/>
      </w:numPr>
      <w:spacing w:before="120" w:after="0"/>
      <w:outlineLvl w:val="3"/>
    </w:pPr>
    <w:rPr>
      <w:rFonts w:asciiTheme="majorHAnsi" w:hAnsiTheme="majorHAnsi" w:eastAsiaTheme="majorEastAsia"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hAnsiTheme="majorHAnsi" w:eastAsiaTheme="majorEastAsia"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hAnsiTheme="majorHAnsi" w:eastAsiaTheme="majorEastAsia"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hAnsiTheme="majorHAnsi" w:eastAsiaTheme="majorEastAsia"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hAnsiTheme="majorHAnsi" w:eastAsiaTheme="majorEastAsia"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hAnsiTheme="majorHAnsi" w:eastAsiaTheme="majorEastAsia" w:cstheme="majorBidi"/>
      <w:b/>
      <w:bCs/>
      <w:i/>
      <w:iCs/>
      <w:caps/>
      <w:color w:val="7F7F7F" w:themeColor="text1" w:themeTint="8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styleId="Nagwek1Znak" w:customStyle="1">
    <w:name w:val="Nagłówek 1 Znak"/>
    <w:basedOn w:val="Domylnaczcionkaakapitu"/>
    <w:link w:val="Nagwek1"/>
    <w:uiPriority w:val="9"/>
    <w:rsid w:val="00EC4C98"/>
    <w:rPr>
      <w:rFonts w:asciiTheme="majorHAnsi" w:hAnsiTheme="majorHAnsi" w:eastAsiaTheme="majorEastAsia" w:cstheme="majorBidi"/>
      <w:b/>
      <w:color w:val="1F3864" w:themeColor="accent1" w:themeShade="80"/>
      <w:sz w:val="28"/>
      <w:szCs w:val="36"/>
    </w:rPr>
  </w:style>
  <w:style w:type="character" w:styleId="Nagwek2Znak" w:customStyle="1">
    <w:name w:val="Nagłówek 2 Znak"/>
    <w:basedOn w:val="Domylnaczcionkaakapitu"/>
    <w:link w:val="Nagwek2"/>
    <w:uiPriority w:val="9"/>
    <w:rsid w:val="00EC4C98"/>
    <w:rPr>
      <w:rFonts w:asciiTheme="majorHAnsi" w:hAnsiTheme="majorHAnsi" w:eastAsiaTheme="majorEastAsia" w:cstheme="majorBidi"/>
      <w:color w:val="1F3864" w:themeColor="accent1" w:themeShade="80"/>
      <w:sz w:val="24"/>
      <w:szCs w:val="28"/>
    </w:rPr>
  </w:style>
  <w:style w:type="character" w:styleId="Nagwek3Znak" w:customStyle="1">
    <w:name w:val="Nagłówek 3 Znak"/>
    <w:basedOn w:val="Domylnaczcionkaakapitu"/>
    <w:link w:val="Nagwek3"/>
    <w:uiPriority w:val="9"/>
    <w:rsid w:val="00FB040F"/>
    <w:rPr>
      <w:rFonts w:asciiTheme="majorHAnsi" w:hAnsiTheme="majorHAnsi" w:eastAsiaTheme="majorEastAsia" w:cstheme="majorBidi"/>
      <w:color w:val="1F3864" w:themeColor="accent1" w:themeShade="80"/>
      <w:sz w:val="20"/>
      <w:szCs w:val="28"/>
    </w:rPr>
  </w:style>
  <w:style w:type="character" w:styleId="Nagwek4Znak" w:customStyle="1">
    <w:name w:val="Nagłówek 4 Znak"/>
    <w:basedOn w:val="Domylnaczcionkaakapitu"/>
    <w:link w:val="Nagwek4"/>
    <w:uiPriority w:val="9"/>
    <w:rsid w:val="006867C1"/>
    <w:rPr>
      <w:rFonts w:asciiTheme="majorHAnsi" w:hAnsiTheme="majorHAnsi" w:eastAsiaTheme="majorEastAsia" w:cstheme="majorBidi"/>
      <w:color w:val="002060"/>
      <w:sz w:val="20"/>
    </w:rPr>
  </w:style>
  <w:style w:type="character" w:styleId="Nagwek5Znak" w:customStyle="1">
    <w:name w:val="Nagłówek 5 Znak"/>
    <w:basedOn w:val="Domylnaczcionkaakapitu"/>
    <w:link w:val="Nagwek5"/>
    <w:uiPriority w:val="9"/>
    <w:semiHidden/>
    <w:rsid w:val="00DA7435"/>
    <w:rPr>
      <w:rFonts w:asciiTheme="majorHAnsi" w:hAnsiTheme="majorHAnsi" w:eastAsiaTheme="majorEastAsia" w:cstheme="majorBidi"/>
      <w:i/>
      <w:iCs/>
      <w:caps/>
      <w:sz w:val="20"/>
    </w:rPr>
  </w:style>
  <w:style w:type="character" w:styleId="Nagwek6Znak" w:customStyle="1">
    <w:name w:val="Nagłówek 6 Znak"/>
    <w:basedOn w:val="Domylnaczcionkaakapitu"/>
    <w:link w:val="Nagwek6"/>
    <w:uiPriority w:val="9"/>
    <w:semiHidden/>
    <w:rsid w:val="00DA7435"/>
    <w:rPr>
      <w:rFonts w:asciiTheme="majorHAnsi" w:hAnsiTheme="majorHAnsi" w:eastAsiaTheme="majorEastAsia" w:cstheme="majorBidi"/>
      <w:b/>
      <w:bCs/>
      <w:caps/>
      <w:color w:val="262626" w:themeColor="text1" w:themeTint="D9"/>
      <w:sz w:val="20"/>
      <w:szCs w:val="20"/>
    </w:rPr>
  </w:style>
  <w:style w:type="character" w:styleId="Nagwek7Znak" w:customStyle="1">
    <w:name w:val="Nagłówek 7 Znak"/>
    <w:basedOn w:val="Domylnaczcionkaakapitu"/>
    <w:link w:val="Nagwek7"/>
    <w:uiPriority w:val="9"/>
    <w:semiHidden/>
    <w:rsid w:val="00DA7435"/>
    <w:rPr>
      <w:rFonts w:asciiTheme="majorHAnsi" w:hAnsiTheme="majorHAnsi" w:eastAsiaTheme="majorEastAsia" w:cstheme="majorBidi"/>
      <w:b/>
      <w:bCs/>
      <w:i/>
      <w:iCs/>
      <w:caps/>
      <w:color w:val="262626" w:themeColor="text1" w:themeTint="D9"/>
      <w:sz w:val="20"/>
      <w:szCs w:val="20"/>
    </w:rPr>
  </w:style>
  <w:style w:type="character" w:styleId="Nagwek8Znak" w:customStyle="1">
    <w:name w:val="Nagłówek 8 Znak"/>
    <w:basedOn w:val="Domylnaczcionkaakapitu"/>
    <w:link w:val="Nagwek8"/>
    <w:uiPriority w:val="9"/>
    <w:semiHidden/>
    <w:rsid w:val="00DA7435"/>
    <w:rPr>
      <w:rFonts w:asciiTheme="majorHAnsi" w:hAnsiTheme="majorHAnsi" w:eastAsiaTheme="majorEastAsia" w:cstheme="majorBidi"/>
      <w:b/>
      <w:bCs/>
      <w:caps/>
      <w:color w:val="7F7F7F" w:themeColor="text1" w:themeTint="80"/>
      <w:sz w:val="20"/>
      <w:szCs w:val="20"/>
    </w:rPr>
  </w:style>
  <w:style w:type="character" w:styleId="Nagwek9Znak" w:customStyle="1">
    <w:name w:val="Nagłówek 9 Znak"/>
    <w:basedOn w:val="Domylnaczcionkaakapitu"/>
    <w:link w:val="Nagwek9"/>
    <w:uiPriority w:val="9"/>
    <w:semiHidden/>
    <w:rsid w:val="00DA7435"/>
    <w:rPr>
      <w:rFonts w:asciiTheme="majorHAnsi" w:hAnsiTheme="majorHAnsi" w:eastAsiaTheme="majorEastAsia"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hAnsiTheme="majorHAnsi" w:eastAsiaTheme="majorEastAsia" w:cstheme="majorBidi"/>
      <w:color w:val="404040" w:themeColor="text1" w:themeTint="BF"/>
      <w:spacing w:val="-10"/>
      <w:sz w:val="72"/>
      <w:szCs w:val="72"/>
    </w:rPr>
  </w:style>
  <w:style w:type="character" w:styleId="TytuZnak" w:customStyle="1">
    <w:name w:val="Tytuł Znak"/>
    <w:basedOn w:val="Domylnaczcionkaakapitu"/>
    <w:link w:val="Tytu"/>
    <w:uiPriority w:val="10"/>
    <w:rsid w:val="00DA7435"/>
    <w:rPr>
      <w:rFonts w:asciiTheme="majorHAnsi" w:hAnsiTheme="majorHAnsi" w:eastAsiaTheme="majorEastAsia"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hAnsiTheme="majorHAnsi" w:eastAsiaTheme="majorEastAsia" w:cstheme="majorBidi"/>
      <w:smallCaps/>
      <w:color w:val="595959" w:themeColor="text1" w:themeTint="A6"/>
      <w:sz w:val="28"/>
      <w:szCs w:val="28"/>
    </w:rPr>
  </w:style>
  <w:style w:type="character" w:styleId="PodtytuZnak" w:customStyle="1">
    <w:name w:val="Podtytuł Znak"/>
    <w:basedOn w:val="Domylnaczcionkaakapitu"/>
    <w:link w:val="Podtytu"/>
    <w:uiPriority w:val="11"/>
    <w:rsid w:val="00DA7435"/>
    <w:rPr>
      <w:rFonts w:asciiTheme="majorHAnsi" w:hAnsiTheme="majorHAnsi" w:eastAsiaTheme="majorEastAsia"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hAnsiTheme="majorHAnsi" w:eastAsiaTheme="majorEastAsia" w:cstheme="majorBidi"/>
      <w:sz w:val="25"/>
      <w:szCs w:val="25"/>
    </w:rPr>
  </w:style>
  <w:style w:type="character" w:styleId="CytatZnak" w:customStyle="1">
    <w:name w:val="Cytat Znak"/>
    <w:basedOn w:val="Domylnaczcionkaakapitu"/>
    <w:link w:val="Cytat"/>
    <w:uiPriority w:val="29"/>
    <w:rsid w:val="00DA7435"/>
    <w:rPr>
      <w:rFonts w:asciiTheme="majorHAnsi" w:hAnsiTheme="majorHAnsi" w:eastAsiaTheme="majorEastAsia"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styleId="CytatintensywnyZnak" w:customStyle="1">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styleId="AkapitzlistZnak" w:customStyle="1">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styleId="Nierozpoznanawzmianka1" w:customStyle="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styleId="NagwekZnak" w:customStyle="1">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styleId="StopkaZnak" w:customStyle="1">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styleId="TekstkomentarzaZnak" w:customStyle="1">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styleId="TematkomentarzaZnak" w:customStyle="1">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styleId="TekstdymkaZnak" w:customStyle="1">
    <w:name w:val="Tekst dymka Znak"/>
    <w:basedOn w:val="Domylnaczcionkaakapitu"/>
    <w:link w:val="Tekstdymka"/>
    <w:uiPriority w:val="99"/>
    <w:semiHidden/>
    <w:rsid w:val="0068508A"/>
    <w:rPr>
      <w:rFonts w:ascii="Tahoma" w:hAnsi="Tahoma" w:cs="Tahoma"/>
      <w:sz w:val="16"/>
      <w:szCs w:val="16"/>
    </w:rPr>
  </w:style>
  <w:style w:type="character" w:styleId="Nierozpoznanawzmianka2" w:customStyle="1">
    <w:name w:val="Nierozpoznana wzmianka2"/>
    <w:basedOn w:val="Domylnaczcionkaakapitu"/>
    <w:uiPriority w:val="99"/>
    <w:semiHidden/>
    <w:unhideWhenUsed/>
    <w:rsid w:val="00A423B6"/>
    <w:rPr>
      <w:color w:val="605E5C"/>
      <w:shd w:val="clear" w:color="auto" w:fill="E1DFDD"/>
    </w:rPr>
  </w:style>
  <w:style w:type="table" w:styleId="Tabela-Siatka1" w:customStyle="1">
    <w:name w:val="Tabela - Siatka1"/>
    <w:basedOn w:val="Standardowy"/>
    <w:next w:val="Tabela-Siatka"/>
    <w:uiPriority w:val="39"/>
    <w:rsid w:val="00A000FB"/>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hAnsi="Times New Roman" w:eastAsia="Times New Roman" w:cs="Times New Roman"/>
      <w:sz w:val="24"/>
      <w:szCs w:val="24"/>
      <w:lang w:eastAsia="pl-PL"/>
    </w:rPr>
  </w:style>
  <w:style w:type="paragraph" w:styleId="Standard" w:customStyle="1">
    <w:name w:val="Standard"/>
    <w:rsid w:val="004A257D"/>
    <w:pPr>
      <w:widowControl w:val="0"/>
      <w:suppressAutoHyphens/>
      <w:autoSpaceDN w:val="0"/>
      <w:spacing w:after="0" w:line="240" w:lineRule="auto"/>
    </w:pPr>
    <w:rPr>
      <w:rFonts w:ascii="Times New Roman" w:hAnsi="Times New Roman" w:eastAsia="Lucida Sans Unicode"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bazakonkurencyjnosci.funduszeeuropejskie.gov.pl/pomoc"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yperlink" Target="https://bazakonkurencyjnosci.funduszeeuropejskie.gov.pl/"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bazakonkurencyjnosci.funduszeeuropejskie.gov.pl/pomoc"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mailto:JDabrowski@klinika-rzeszow.pl"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biuro@mjc.com.pl" TargetMode="External" Id="rId14" /><Relationship Type="http://schemas.openxmlformats.org/officeDocument/2006/relationships/footer" Target="footer3.xml" Id="rId22" /><Relationship Type="http://schemas.openxmlformats.org/officeDocument/2006/relationships/hyperlink" Target="https://www.gov.pl/web/zdrowie/d111-rozwoj-i-modernizacja-infrastruktury-centrow-opieki-wysokospecjalistycznej-i-innych-podmiotow-leczniczych" TargetMode="External" Id="R60d9645390104e32"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477CB4-3C74-4DAB-8A62-46CF31238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3.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Michał Janas | mjc sp. z o.o.</dc:creator>
  <keywords/>
  <lastModifiedBy>Jacek Dąbrowski</lastModifiedBy>
  <revision>118</revision>
  <lastPrinted>2025-05-23T22:49:00.0000000Z</lastPrinted>
  <dcterms:created xsi:type="dcterms:W3CDTF">2025-10-11T04:52:00.0000000Z</dcterms:created>
  <dcterms:modified xsi:type="dcterms:W3CDTF">2026-01-21T11:41:20.3195822Z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